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18" w:rsidRPr="00CD5C1D" w:rsidRDefault="00F61C18">
      <w:pPr>
        <w:rPr>
          <w:rFonts w:ascii="Calibri" w:hAnsi="Calibri"/>
        </w:rPr>
      </w:pPr>
    </w:p>
    <w:p w:rsidR="00486EE4" w:rsidRPr="003C6C0D" w:rsidRDefault="00C02278">
      <w:pPr>
        <w:rPr>
          <w:rFonts w:ascii="Times New Roman" w:hAnsi="Times New Roman" w:cs="Times New Roman"/>
          <w:b/>
          <w:i/>
        </w:rPr>
      </w:pPr>
      <w:r w:rsidRPr="003C6C0D">
        <w:rPr>
          <w:rFonts w:ascii="Times New Roman" w:hAnsi="Times New Roman" w:cs="Times New Roman"/>
          <w:b/>
          <w:i/>
        </w:rPr>
        <w:t>Allegato 4</w:t>
      </w:r>
      <w:r w:rsidR="003C6C0D" w:rsidRPr="003C6C0D">
        <w:rPr>
          <w:rFonts w:ascii="Times New Roman" w:hAnsi="Times New Roman" w:cs="Times New Roman"/>
          <w:b/>
          <w:i/>
        </w:rPr>
        <w:t xml:space="preserve"> </w:t>
      </w:r>
      <w:r w:rsidR="00486EE4" w:rsidRPr="003C6C0D">
        <w:rPr>
          <w:rFonts w:ascii="Times New Roman" w:hAnsi="Times New Roman" w:cs="Times New Roman"/>
          <w:b/>
          <w:i/>
        </w:rPr>
        <w:t xml:space="preserve"> – </w:t>
      </w:r>
      <w:r w:rsidR="003C6C0D" w:rsidRPr="003C6C0D">
        <w:rPr>
          <w:rFonts w:ascii="Times New Roman" w:hAnsi="Times New Roman" w:cs="Times New Roman"/>
          <w:b/>
          <w:i/>
        </w:rPr>
        <w:t xml:space="preserve"> </w:t>
      </w:r>
      <w:r w:rsidR="00486EE4" w:rsidRPr="003C6C0D">
        <w:rPr>
          <w:rFonts w:ascii="Times New Roman" w:hAnsi="Times New Roman" w:cs="Times New Roman"/>
          <w:b/>
          <w:i/>
        </w:rPr>
        <w:t>PTPC</w:t>
      </w:r>
      <w:r w:rsidR="00B10C9F" w:rsidRPr="003C6C0D">
        <w:rPr>
          <w:rFonts w:ascii="Times New Roman" w:hAnsi="Times New Roman" w:cs="Times New Roman"/>
          <w:b/>
          <w:i/>
        </w:rPr>
        <w:t>T</w:t>
      </w:r>
      <w:r w:rsidR="003C6C0D" w:rsidRPr="003C6C0D">
        <w:rPr>
          <w:rFonts w:ascii="Times New Roman" w:hAnsi="Times New Roman" w:cs="Times New Roman"/>
          <w:b/>
          <w:i/>
        </w:rPr>
        <w:t xml:space="preserve"> 2021/23</w:t>
      </w:r>
    </w:p>
    <w:p w:rsidR="00CE5FB8" w:rsidRPr="00CD5C1D" w:rsidRDefault="00CE5FB8">
      <w:pPr>
        <w:rPr>
          <w:rFonts w:ascii="Calibri" w:hAnsi="Calibri" w:cs="Times New Roman"/>
        </w:rPr>
      </w:pP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2337"/>
        <w:gridCol w:w="4717"/>
        <w:gridCol w:w="7513"/>
      </w:tblGrid>
      <w:tr w:rsidR="00071309" w:rsidRPr="003C6C0D" w:rsidTr="003C6C0D">
        <w:trPr>
          <w:trHeight w:val="465"/>
        </w:trPr>
        <w:tc>
          <w:tcPr>
            <w:tcW w:w="2337" w:type="dxa"/>
            <w:vMerge w:val="restart"/>
          </w:tcPr>
          <w:p w:rsidR="00071309" w:rsidRPr="003C6C0D" w:rsidRDefault="00071309">
            <w:pPr>
              <w:rPr>
                <w:rFonts w:ascii="Times New Roman" w:hAnsi="Times New Roman" w:cs="Times New Roman"/>
              </w:rPr>
            </w:pPr>
          </w:p>
          <w:p w:rsidR="00071309" w:rsidRPr="003C6C0D" w:rsidRDefault="00071309">
            <w:pPr>
              <w:rPr>
                <w:rFonts w:ascii="Times New Roman" w:hAnsi="Times New Roman" w:cs="Times New Roman"/>
              </w:rPr>
            </w:pPr>
          </w:p>
          <w:p w:rsidR="00071309" w:rsidRPr="003C6C0D" w:rsidRDefault="00071309">
            <w:pPr>
              <w:rPr>
                <w:rFonts w:ascii="Times New Roman" w:hAnsi="Times New Roman" w:cs="Times New Roman"/>
              </w:rPr>
            </w:pPr>
          </w:p>
          <w:p w:rsidR="00071309" w:rsidRPr="003C6C0D" w:rsidRDefault="00071309">
            <w:pPr>
              <w:rPr>
                <w:rFonts w:ascii="Times New Roman" w:hAnsi="Times New Roman" w:cs="Times New Roman"/>
              </w:rPr>
            </w:pPr>
          </w:p>
          <w:p w:rsidR="00071309" w:rsidRPr="003C6C0D" w:rsidRDefault="00071309">
            <w:pPr>
              <w:rPr>
                <w:rFonts w:ascii="Times New Roman" w:hAnsi="Times New Roman" w:cs="Times New Roman"/>
              </w:rPr>
            </w:pPr>
          </w:p>
          <w:p w:rsidR="00071309" w:rsidRPr="003C6C0D" w:rsidRDefault="00071309">
            <w:pPr>
              <w:rPr>
                <w:rFonts w:ascii="Times New Roman" w:hAnsi="Times New Roman" w:cs="Times New Roman"/>
              </w:rPr>
            </w:pPr>
          </w:p>
          <w:p w:rsidR="00071309" w:rsidRPr="003C6C0D" w:rsidRDefault="00071309">
            <w:pPr>
              <w:rPr>
                <w:rFonts w:ascii="Times New Roman" w:hAnsi="Times New Roman" w:cs="Times New Roman"/>
              </w:rPr>
            </w:pPr>
          </w:p>
          <w:p w:rsidR="00071309" w:rsidRPr="003C6C0D" w:rsidRDefault="00071309">
            <w:pPr>
              <w:rPr>
                <w:rFonts w:ascii="Times New Roman" w:hAnsi="Times New Roman" w:cs="Times New Roman"/>
              </w:rPr>
            </w:pPr>
          </w:p>
          <w:p w:rsidR="00071309" w:rsidRPr="003C6C0D" w:rsidRDefault="00071309">
            <w:pPr>
              <w:rPr>
                <w:rFonts w:ascii="Times New Roman" w:hAnsi="Times New Roman" w:cs="Times New Roman"/>
              </w:rPr>
            </w:pPr>
          </w:p>
          <w:p w:rsidR="00071309" w:rsidRDefault="00071309">
            <w:pPr>
              <w:rPr>
                <w:rFonts w:ascii="Times New Roman" w:hAnsi="Times New Roman" w:cs="Times New Roman"/>
              </w:rPr>
            </w:pPr>
          </w:p>
          <w:p w:rsidR="002B3299" w:rsidRDefault="002B3299">
            <w:pPr>
              <w:rPr>
                <w:rFonts w:ascii="Times New Roman" w:hAnsi="Times New Roman" w:cs="Times New Roman"/>
              </w:rPr>
            </w:pPr>
          </w:p>
          <w:p w:rsidR="002B3299" w:rsidRDefault="002B3299">
            <w:pPr>
              <w:rPr>
                <w:rFonts w:ascii="Times New Roman" w:hAnsi="Times New Roman" w:cs="Times New Roman"/>
              </w:rPr>
            </w:pPr>
          </w:p>
          <w:p w:rsidR="00B2481B" w:rsidRDefault="00B2481B">
            <w:pPr>
              <w:rPr>
                <w:rFonts w:ascii="Times New Roman" w:hAnsi="Times New Roman" w:cs="Times New Roman"/>
              </w:rPr>
            </w:pPr>
          </w:p>
          <w:p w:rsidR="005822D4" w:rsidRPr="003C6C0D" w:rsidRDefault="005822D4">
            <w:pPr>
              <w:rPr>
                <w:rFonts w:ascii="Times New Roman" w:hAnsi="Times New Roman" w:cs="Times New Roman"/>
              </w:rPr>
            </w:pPr>
          </w:p>
          <w:p w:rsidR="00071309" w:rsidRPr="003C6C0D" w:rsidRDefault="00071309" w:rsidP="000713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C0D">
              <w:rPr>
                <w:rFonts w:ascii="Times New Roman" w:hAnsi="Times New Roman" w:cs="Times New Roman"/>
                <w:b/>
              </w:rPr>
              <w:t>Istituzioni scolastiche</w:t>
            </w:r>
          </w:p>
        </w:tc>
        <w:tc>
          <w:tcPr>
            <w:tcW w:w="4717" w:type="dxa"/>
          </w:tcPr>
          <w:p w:rsidR="00071309" w:rsidRPr="003C6C0D" w:rsidRDefault="00071309" w:rsidP="00CE5F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C0D">
              <w:rPr>
                <w:rFonts w:ascii="Times New Roman" w:hAnsi="Times New Roman" w:cs="Times New Roman"/>
                <w:b/>
              </w:rPr>
              <w:t>Aree di rischio</w:t>
            </w:r>
          </w:p>
        </w:tc>
        <w:tc>
          <w:tcPr>
            <w:tcW w:w="7513" w:type="dxa"/>
          </w:tcPr>
          <w:p w:rsidR="00071309" w:rsidRPr="003C6C0D" w:rsidRDefault="00577F0B" w:rsidP="00CE5F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C0D">
              <w:rPr>
                <w:rFonts w:ascii="Times New Roman" w:hAnsi="Times New Roman" w:cs="Times New Roman"/>
                <w:b/>
              </w:rPr>
              <w:t xml:space="preserve">Processi </w:t>
            </w:r>
          </w:p>
        </w:tc>
      </w:tr>
      <w:tr w:rsidR="00071309" w:rsidRPr="003C6C0D" w:rsidTr="003C6C0D">
        <w:trPr>
          <w:trHeight w:val="492"/>
        </w:trPr>
        <w:tc>
          <w:tcPr>
            <w:tcW w:w="2337" w:type="dxa"/>
            <w:vMerge/>
          </w:tcPr>
          <w:p w:rsidR="00071309" w:rsidRPr="003C6C0D" w:rsidRDefault="0007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</w:tcPr>
          <w:p w:rsidR="00071309" w:rsidRPr="003C6C0D" w:rsidRDefault="00071309" w:rsidP="006675E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C6C0D">
              <w:rPr>
                <w:rFonts w:ascii="Times New Roman" w:hAnsi="Times New Roman" w:cs="Times New Roman"/>
                <w:sz w:val="22"/>
                <w:szCs w:val="22"/>
              </w:rPr>
              <w:t xml:space="preserve">Progettazione del servizio scolastico </w:t>
            </w:r>
          </w:p>
          <w:p w:rsidR="00071309" w:rsidRPr="003C6C0D" w:rsidRDefault="0007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3C6C0D" w:rsidRPr="003C6C0D" w:rsidRDefault="003C6C0D" w:rsidP="003C6C0D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C6C0D">
              <w:rPr>
                <w:rFonts w:ascii="Times New Roman" w:hAnsi="Times New Roman" w:cs="Times New Roman"/>
                <w:sz w:val="22"/>
                <w:szCs w:val="22"/>
              </w:rPr>
              <w:t>Gestione dei contributi dei Comuni e di altri enti pubblici e privati</w:t>
            </w:r>
          </w:p>
          <w:p w:rsidR="003C6C0D" w:rsidRPr="003C6C0D" w:rsidRDefault="003C6C0D" w:rsidP="003C6C0D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C6C0D">
              <w:rPr>
                <w:rFonts w:ascii="Times New Roman" w:hAnsi="Times New Roman" w:cs="Times New Roman"/>
                <w:sz w:val="22"/>
                <w:szCs w:val="22"/>
              </w:rPr>
              <w:t>Assegnazione del contributo volontario da parte delle famiglie alla scuola</w:t>
            </w:r>
          </w:p>
          <w:p w:rsidR="00071309" w:rsidRPr="003C6C0D" w:rsidRDefault="00577F0B" w:rsidP="00577F0B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C6C0D">
              <w:rPr>
                <w:rFonts w:ascii="Times New Roman" w:hAnsi="Times New Roman" w:cs="Times New Roman"/>
                <w:sz w:val="22"/>
                <w:szCs w:val="22"/>
              </w:rPr>
              <w:t>Sponsorizzazioni e donazioni da privati</w:t>
            </w:r>
          </w:p>
          <w:p w:rsidR="003C6C0D" w:rsidRDefault="003C6C0D" w:rsidP="003C6C0D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C6C0D">
              <w:rPr>
                <w:rFonts w:ascii="Times New Roman" w:hAnsi="Times New Roman" w:cs="Times New Roman"/>
                <w:sz w:val="22"/>
                <w:szCs w:val="22"/>
              </w:rPr>
              <w:t xml:space="preserve">Richiesta e svolgimento visita ispettiva </w:t>
            </w:r>
          </w:p>
          <w:p w:rsidR="00577F0B" w:rsidRDefault="00577F0B" w:rsidP="003C6C0D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C6C0D">
              <w:rPr>
                <w:rFonts w:ascii="Times New Roman" w:hAnsi="Times New Roman" w:cs="Times New Roman"/>
                <w:sz w:val="22"/>
                <w:szCs w:val="22"/>
              </w:rPr>
              <w:t>Fase istruttoria rispetto a procedimenti di indagine ispettiva</w:t>
            </w:r>
          </w:p>
          <w:p w:rsidR="00B2481B" w:rsidRPr="003C6C0D" w:rsidRDefault="00B2481B" w:rsidP="00B248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1309" w:rsidRPr="003C6C0D" w:rsidTr="003C6C0D">
        <w:trPr>
          <w:trHeight w:val="465"/>
        </w:trPr>
        <w:tc>
          <w:tcPr>
            <w:tcW w:w="2337" w:type="dxa"/>
            <w:vMerge/>
          </w:tcPr>
          <w:p w:rsidR="00071309" w:rsidRPr="003C6C0D" w:rsidRDefault="0007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</w:tcPr>
          <w:p w:rsidR="00071309" w:rsidRPr="003C6C0D" w:rsidRDefault="00071309" w:rsidP="006675E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C6C0D">
              <w:rPr>
                <w:rFonts w:ascii="Times New Roman" w:hAnsi="Times New Roman" w:cs="Times New Roman"/>
                <w:sz w:val="22"/>
                <w:szCs w:val="22"/>
              </w:rPr>
              <w:t xml:space="preserve">Organizzazione del servizio scolastico </w:t>
            </w:r>
          </w:p>
          <w:p w:rsidR="00071309" w:rsidRPr="003C6C0D" w:rsidRDefault="0007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071309" w:rsidRPr="003C6C0D" w:rsidRDefault="00577F0B" w:rsidP="00577F0B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C6C0D">
              <w:rPr>
                <w:rFonts w:ascii="Times New Roman" w:hAnsi="Times New Roman" w:cs="Times New Roman"/>
              </w:rPr>
              <w:t>Assegnazioni dei docenti alle classi</w:t>
            </w:r>
          </w:p>
          <w:p w:rsidR="00577F0B" w:rsidRPr="003C6C0D" w:rsidRDefault="00577F0B" w:rsidP="00577F0B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C6C0D">
              <w:rPr>
                <w:rFonts w:ascii="Times New Roman" w:hAnsi="Times New Roman" w:cs="Times New Roman"/>
              </w:rPr>
              <w:t>Assegnazioni del personale ATA ai plessi</w:t>
            </w:r>
          </w:p>
          <w:p w:rsidR="00577F0B" w:rsidRPr="003C6C0D" w:rsidRDefault="00577F0B" w:rsidP="00577F0B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C6C0D">
              <w:rPr>
                <w:rFonts w:ascii="Times New Roman" w:hAnsi="Times New Roman" w:cs="Times New Roman"/>
              </w:rPr>
              <w:t>Adozione di libri di testo e scelta di materiali didattici</w:t>
            </w:r>
          </w:p>
          <w:p w:rsidR="00577F0B" w:rsidRPr="003C6C0D" w:rsidRDefault="00577F0B" w:rsidP="00577F0B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C6C0D">
              <w:rPr>
                <w:rFonts w:ascii="Times New Roman" w:hAnsi="Times New Roman" w:cs="Times New Roman"/>
              </w:rPr>
              <w:t>Provvedimenti a seguito dell’indagine ispettiva</w:t>
            </w:r>
          </w:p>
          <w:p w:rsidR="00577F0B" w:rsidRDefault="00577F0B" w:rsidP="00577F0B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C6C0D">
              <w:rPr>
                <w:rFonts w:ascii="Times New Roman" w:hAnsi="Times New Roman" w:cs="Times New Roman"/>
              </w:rPr>
              <w:t>Procedimenti disciplinari a carico del personale scolastico</w:t>
            </w:r>
          </w:p>
          <w:p w:rsidR="00B2481B" w:rsidRPr="00B2481B" w:rsidRDefault="00B2481B" w:rsidP="00B2481B">
            <w:pPr>
              <w:rPr>
                <w:rFonts w:ascii="Times New Roman" w:hAnsi="Times New Roman" w:cs="Times New Roman"/>
              </w:rPr>
            </w:pPr>
          </w:p>
        </w:tc>
      </w:tr>
      <w:tr w:rsidR="00071309" w:rsidRPr="003C6C0D" w:rsidTr="003C6C0D">
        <w:trPr>
          <w:trHeight w:val="492"/>
        </w:trPr>
        <w:tc>
          <w:tcPr>
            <w:tcW w:w="2337" w:type="dxa"/>
            <w:vMerge/>
          </w:tcPr>
          <w:p w:rsidR="00071309" w:rsidRPr="003C6C0D" w:rsidRDefault="0007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</w:tcPr>
          <w:p w:rsidR="00071309" w:rsidRPr="003C6C0D" w:rsidRDefault="003C6C0D" w:rsidP="006675E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C6C0D">
              <w:rPr>
                <w:rFonts w:ascii="Times New Roman" w:hAnsi="Times New Roman" w:cs="Times New Roman"/>
                <w:sz w:val="22"/>
                <w:szCs w:val="22"/>
              </w:rPr>
              <w:t xml:space="preserve">Acquisizione e progressione del personale / </w:t>
            </w:r>
            <w:r w:rsidR="002B3299">
              <w:rPr>
                <w:rFonts w:ascii="Times New Roman" w:hAnsi="Times New Roman" w:cs="Times New Roman"/>
                <w:sz w:val="22"/>
                <w:szCs w:val="22"/>
              </w:rPr>
              <w:t xml:space="preserve">Sviluppo e </w:t>
            </w:r>
            <w:bookmarkStart w:id="0" w:name="_GoBack"/>
            <w:bookmarkEnd w:id="0"/>
            <w:r w:rsidR="00071309" w:rsidRPr="003C6C0D">
              <w:rPr>
                <w:rFonts w:ascii="Times New Roman" w:hAnsi="Times New Roman" w:cs="Times New Roman"/>
                <w:sz w:val="22"/>
                <w:szCs w:val="22"/>
              </w:rPr>
              <w:t xml:space="preserve">valorizzazione delle risorse umane </w:t>
            </w:r>
          </w:p>
          <w:p w:rsidR="00071309" w:rsidRPr="003C6C0D" w:rsidRDefault="0007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3C6C0D" w:rsidRPr="003C6C0D" w:rsidRDefault="003C6C0D" w:rsidP="00577F0B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C6C0D">
              <w:rPr>
                <w:rFonts w:ascii="Times New Roman" w:hAnsi="Times New Roman" w:cs="Times New Roman"/>
              </w:rPr>
              <w:t>Valutazione delle domande per l’inserimento/aggiornamento delle graduatorie di istituto per le supplenze del personale docente e ATA.</w:t>
            </w:r>
          </w:p>
          <w:p w:rsidR="003C6C0D" w:rsidRPr="003C6C0D" w:rsidRDefault="003C6C0D" w:rsidP="00577F0B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C6C0D">
              <w:rPr>
                <w:rFonts w:ascii="Times New Roman" w:hAnsi="Times New Roman" w:cs="Times New Roman"/>
              </w:rPr>
              <w:t>Procedimento di nomina dei supplenti</w:t>
            </w:r>
          </w:p>
          <w:p w:rsidR="003C6C0D" w:rsidRPr="003C6C0D" w:rsidRDefault="003C6C0D" w:rsidP="00577F0B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C6C0D">
              <w:rPr>
                <w:rFonts w:ascii="Times New Roman" w:hAnsi="Times New Roman" w:cs="Times New Roman"/>
              </w:rPr>
              <w:t>Formazione delle graduatorie interne del personale a tempo indeterminato per l’individuazione dei soprannumerari</w:t>
            </w:r>
          </w:p>
          <w:p w:rsidR="003C6C0D" w:rsidRPr="003C6C0D" w:rsidRDefault="003C6C0D" w:rsidP="00577F0B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C6C0D">
              <w:rPr>
                <w:rFonts w:ascii="Times New Roman" w:hAnsi="Times New Roman" w:cs="Times New Roman"/>
              </w:rPr>
              <w:t xml:space="preserve">Conferimento di incarichi interni a personale docente/ATA coerenti con il PTOF e/o con il </w:t>
            </w:r>
            <w:proofErr w:type="spellStart"/>
            <w:r w:rsidRPr="003C6C0D">
              <w:rPr>
                <w:rFonts w:ascii="Times New Roman" w:hAnsi="Times New Roman" w:cs="Times New Roman"/>
              </w:rPr>
              <w:t>PdM</w:t>
            </w:r>
            <w:proofErr w:type="spellEnd"/>
            <w:r w:rsidRPr="003C6C0D">
              <w:rPr>
                <w:rFonts w:ascii="Times New Roman" w:hAnsi="Times New Roman" w:cs="Times New Roman"/>
              </w:rPr>
              <w:t>.</w:t>
            </w:r>
          </w:p>
          <w:p w:rsidR="003C6C0D" w:rsidRPr="003C6C0D" w:rsidRDefault="003C6C0D" w:rsidP="00577F0B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C6C0D">
              <w:rPr>
                <w:rFonts w:ascii="Times New Roman" w:hAnsi="Times New Roman" w:cs="Times New Roman"/>
              </w:rPr>
              <w:t xml:space="preserve">Conferimento di incarichi esterni al personale docente/ATA coerenti con il PTOF e/o con il </w:t>
            </w:r>
            <w:proofErr w:type="spellStart"/>
            <w:r w:rsidRPr="003C6C0D">
              <w:rPr>
                <w:rFonts w:ascii="Times New Roman" w:hAnsi="Times New Roman" w:cs="Times New Roman"/>
              </w:rPr>
              <w:t>PdM</w:t>
            </w:r>
            <w:proofErr w:type="spellEnd"/>
            <w:r w:rsidRPr="003C6C0D">
              <w:rPr>
                <w:rFonts w:ascii="Times New Roman" w:hAnsi="Times New Roman" w:cs="Times New Roman"/>
              </w:rPr>
              <w:t>.</w:t>
            </w:r>
          </w:p>
          <w:p w:rsidR="00071309" w:rsidRPr="003C6C0D" w:rsidRDefault="00577F0B" w:rsidP="00577F0B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C6C0D">
              <w:rPr>
                <w:rFonts w:ascii="Times New Roman" w:hAnsi="Times New Roman" w:cs="Times New Roman"/>
              </w:rPr>
              <w:t>Assegnazione di importi del FIS ai docenti o al personale ATA</w:t>
            </w:r>
          </w:p>
          <w:p w:rsidR="00577F0B" w:rsidRPr="003C6C0D" w:rsidRDefault="00577F0B" w:rsidP="00577F0B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C6C0D">
              <w:rPr>
                <w:rFonts w:ascii="Times New Roman" w:hAnsi="Times New Roman" w:cs="Times New Roman"/>
              </w:rPr>
              <w:t>Assegnazione del bonus premiale ai docenti</w:t>
            </w:r>
          </w:p>
          <w:p w:rsidR="00577F0B" w:rsidRDefault="00577F0B" w:rsidP="00577F0B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C6C0D">
              <w:rPr>
                <w:rFonts w:ascii="Times New Roman" w:hAnsi="Times New Roman" w:cs="Times New Roman"/>
              </w:rPr>
              <w:t>Procedimenti disciplinari a carico del personale scolastico</w:t>
            </w:r>
          </w:p>
          <w:p w:rsidR="00B2481B" w:rsidRPr="00B2481B" w:rsidRDefault="00B2481B" w:rsidP="00B2481B">
            <w:pPr>
              <w:rPr>
                <w:rFonts w:ascii="Times New Roman" w:hAnsi="Times New Roman" w:cs="Times New Roman"/>
              </w:rPr>
            </w:pPr>
          </w:p>
        </w:tc>
      </w:tr>
      <w:tr w:rsidR="00071309" w:rsidRPr="003C6C0D" w:rsidTr="003C6C0D">
        <w:trPr>
          <w:trHeight w:val="492"/>
        </w:trPr>
        <w:tc>
          <w:tcPr>
            <w:tcW w:w="2337" w:type="dxa"/>
            <w:vMerge/>
          </w:tcPr>
          <w:p w:rsidR="00071309" w:rsidRPr="003C6C0D" w:rsidRDefault="0007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</w:tcPr>
          <w:p w:rsidR="00071309" w:rsidRPr="003C6C0D" w:rsidRDefault="00071309" w:rsidP="0007130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C6C0D">
              <w:rPr>
                <w:rFonts w:ascii="Times New Roman" w:hAnsi="Times New Roman" w:cs="Times New Roman"/>
                <w:sz w:val="22"/>
                <w:szCs w:val="22"/>
              </w:rPr>
              <w:t xml:space="preserve">Valutazione degli studenti </w:t>
            </w:r>
          </w:p>
          <w:p w:rsidR="00071309" w:rsidRPr="003C6C0D" w:rsidRDefault="0007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071309" w:rsidRPr="003C6C0D" w:rsidRDefault="00577F0B" w:rsidP="00577F0B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C6C0D">
              <w:rPr>
                <w:rFonts w:ascii="Times New Roman" w:hAnsi="Times New Roman" w:cs="Times New Roman"/>
              </w:rPr>
              <w:t>Assegnazioni degli alunni alle classi</w:t>
            </w:r>
          </w:p>
          <w:p w:rsidR="00577F0B" w:rsidRPr="003C6C0D" w:rsidRDefault="00577F0B" w:rsidP="00577F0B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C6C0D">
              <w:rPr>
                <w:rFonts w:ascii="Times New Roman" w:hAnsi="Times New Roman" w:cs="Times New Roman"/>
              </w:rPr>
              <w:t>Valutazione degli alunni</w:t>
            </w:r>
          </w:p>
          <w:p w:rsidR="00B2481B" w:rsidRPr="00B2481B" w:rsidRDefault="00577F0B" w:rsidP="00B2481B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C6C0D">
              <w:rPr>
                <w:rFonts w:ascii="Times New Roman" w:hAnsi="Times New Roman" w:cs="Times New Roman"/>
              </w:rPr>
              <w:t>Assegnazione di borse di studio/premi agli studenti</w:t>
            </w:r>
          </w:p>
        </w:tc>
      </w:tr>
      <w:tr w:rsidR="00071309" w:rsidRPr="003C6C0D" w:rsidTr="003C6C0D">
        <w:trPr>
          <w:trHeight w:val="492"/>
        </w:trPr>
        <w:tc>
          <w:tcPr>
            <w:tcW w:w="2337" w:type="dxa"/>
            <w:vMerge/>
          </w:tcPr>
          <w:p w:rsidR="00071309" w:rsidRPr="003C6C0D" w:rsidRDefault="0007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</w:tcPr>
          <w:p w:rsidR="00CE5FB8" w:rsidRPr="003C6C0D" w:rsidRDefault="00CE5FB8" w:rsidP="00CE5F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C6C0D">
              <w:rPr>
                <w:rFonts w:ascii="Times New Roman" w:hAnsi="Times New Roman" w:cs="Times New Roman"/>
                <w:sz w:val="22"/>
                <w:szCs w:val="22"/>
              </w:rPr>
              <w:t xml:space="preserve">Gestione dei locali scolastici di proprietà degli EE.LL. </w:t>
            </w:r>
          </w:p>
          <w:p w:rsidR="00071309" w:rsidRPr="003C6C0D" w:rsidRDefault="00071309" w:rsidP="0007130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3" w:type="dxa"/>
          </w:tcPr>
          <w:p w:rsidR="00B2481B" w:rsidRDefault="00B2481B" w:rsidP="00B248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1309" w:rsidRPr="003C6C0D" w:rsidRDefault="00577F0B" w:rsidP="00577F0B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C6C0D">
              <w:rPr>
                <w:rFonts w:ascii="Times New Roman" w:hAnsi="Times New Roman" w:cs="Times New Roman"/>
                <w:sz w:val="22"/>
                <w:szCs w:val="22"/>
              </w:rPr>
              <w:t>Gestione dei beni</w:t>
            </w:r>
          </w:p>
        </w:tc>
      </w:tr>
      <w:tr w:rsidR="00071309" w:rsidRPr="003C6C0D" w:rsidTr="003C6C0D">
        <w:trPr>
          <w:trHeight w:val="492"/>
        </w:trPr>
        <w:tc>
          <w:tcPr>
            <w:tcW w:w="2337" w:type="dxa"/>
            <w:vMerge/>
          </w:tcPr>
          <w:p w:rsidR="00071309" w:rsidRPr="003C6C0D" w:rsidRDefault="0007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</w:tcPr>
          <w:p w:rsidR="00CE5FB8" w:rsidRPr="003C6C0D" w:rsidRDefault="00CE5FB8" w:rsidP="00CE5F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C6C0D">
              <w:rPr>
                <w:rFonts w:ascii="Times New Roman" w:hAnsi="Times New Roman" w:cs="Times New Roman"/>
                <w:sz w:val="22"/>
                <w:szCs w:val="22"/>
              </w:rPr>
              <w:t xml:space="preserve">Procedure di acquisizione di beni e servizi </w:t>
            </w:r>
          </w:p>
          <w:p w:rsidR="00071309" w:rsidRPr="003C6C0D" w:rsidRDefault="00071309" w:rsidP="0007130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3" w:type="dxa"/>
          </w:tcPr>
          <w:p w:rsidR="00071309" w:rsidRPr="003C6C0D" w:rsidRDefault="00577F0B" w:rsidP="003C6C0D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C6C0D">
              <w:rPr>
                <w:rFonts w:ascii="Times New Roman" w:hAnsi="Times New Roman" w:cs="Times New Roman"/>
                <w:sz w:val="22"/>
                <w:szCs w:val="22"/>
              </w:rPr>
              <w:t>Affidamento di lavori, servizi e forniture</w:t>
            </w:r>
          </w:p>
          <w:p w:rsidR="00577F0B" w:rsidRPr="003C6C0D" w:rsidRDefault="00577F0B" w:rsidP="003C6C0D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C6C0D">
              <w:rPr>
                <w:rFonts w:ascii="Times New Roman" w:hAnsi="Times New Roman" w:cs="Times New Roman"/>
                <w:sz w:val="22"/>
                <w:szCs w:val="22"/>
              </w:rPr>
              <w:t>Conferimento di incarichi esterni</w:t>
            </w:r>
          </w:p>
        </w:tc>
      </w:tr>
      <w:tr w:rsidR="003C6C0D" w:rsidRPr="003C6C0D" w:rsidTr="003C6C0D">
        <w:trPr>
          <w:trHeight w:val="492"/>
        </w:trPr>
        <w:tc>
          <w:tcPr>
            <w:tcW w:w="2337" w:type="dxa"/>
          </w:tcPr>
          <w:p w:rsidR="003C6C0D" w:rsidRPr="003C6C0D" w:rsidRDefault="003C6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</w:tcPr>
          <w:p w:rsidR="003C6C0D" w:rsidRPr="003C6C0D" w:rsidRDefault="003C6C0D" w:rsidP="003C6C0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C6C0D">
              <w:rPr>
                <w:rFonts w:ascii="Times New Roman" w:hAnsi="Times New Roman" w:cs="Times New Roman"/>
                <w:sz w:val="22"/>
                <w:szCs w:val="22"/>
              </w:rPr>
              <w:t xml:space="preserve">Autovalutazione dell’istituzione scolastica </w:t>
            </w:r>
          </w:p>
          <w:p w:rsidR="003C6C0D" w:rsidRPr="003C6C0D" w:rsidRDefault="003C6C0D" w:rsidP="00CE5F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3" w:type="dxa"/>
          </w:tcPr>
          <w:p w:rsidR="003C6C0D" w:rsidRPr="003C6C0D" w:rsidRDefault="003C6C0D" w:rsidP="0007130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86EE4" w:rsidRPr="00CD5C1D" w:rsidRDefault="00486EE4">
      <w:pPr>
        <w:rPr>
          <w:rFonts w:ascii="Calibri" w:hAnsi="Calibri"/>
        </w:rPr>
      </w:pPr>
    </w:p>
    <w:p w:rsidR="00AC199B" w:rsidRPr="00CD5C1D" w:rsidRDefault="00AC199B">
      <w:pPr>
        <w:rPr>
          <w:rFonts w:ascii="Calibri" w:hAnsi="Calibri"/>
        </w:rPr>
      </w:pPr>
    </w:p>
    <w:p w:rsidR="00AC199B" w:rsidRPr="00CD5C1D" w:rsidRDefault="00AC199B">
      <w:pPr>
        <w:rPr>
          <w:rFonts w:ascii="Calibri" w:hAnsi="Calibri"/>
        </w:rPr>
      </w:pPr>
    </w:p>
    <w:p w:rsidR="00D00C1D" w:rsidRPr="00CD5C1D" w:rsidRDefault="00D00C1D" w:rsidP="00486EE4">
      <w:pPr>
        <w:pStyle w:val="Paragrafoelenco"/>
        <w:numPr>
          <w:ilvl w:val="0"/>
          <w:numId w:val="5"/>
        </w:numPr>
        <w:rPr>
          <w:rFonts w:ascii="Calibri" w:hAnsi="Calibri"/>
        </w:rPr>
      </w:pPr>
      <w:r w:rsidRPr="00CD5C1D">
        <w:rPr>
          <w:rFonts w:ascii="Calibri" w:hAnsi="Calibri"/>
        </w:rPr>
        <w:t xml:space="preserve">Tabella </w:t>
      </w:r>
      <w:r w:rsidR="00486EE4" w:rsidRPr="00CD5C1D">
        <w:rPr>
          <w:rFonts w:ascii="Calibri" w:hAnsi="Calibri"/>
        </w:rPr>
        <w:t xml:space="preserve">1) </w:t>
      </w:r>
      <w:r w:rsidRPr="00CD5C1D">
        <w:rPr>
          <w:rFonts w:ascii="Calibri" w:eastAsia="Calibri" w:hAnsi="Calibri"/>
          <w:b/>
        </w:rPr>
        <w:t>CONFERIMENTO DI INCARICHI DI DOCENZA</w:t>
      </w:r>
    </w:p>
    <w:p w:rsidR="00D00C1D" w:rsidRPr="00CD5C1D" w:rsidRDefault="00D00C1D">
      <w:pPr>
        <w:rPr>
          <w:rFonts w:ascii="Calibri" w:hAnsi="Calibri"/>
        </w:rPr>
      </w:pPr>
    </w:p>
    <w:tbl>
      <w:tblPr>
        <w:tblStyle w:val="Grigliatabella2"/>
        <w:tblpPr w:leftFromText="141" w:rightFromText="141" w:vertAnchor="text" w:horzAnchor="page" w:tblpXSpec="center" w:tblpY="169"/>
        <w:tblW w:w="14318" w:type="dxa"/>
        <w:tblLayout w:type="fixed"/>
        <w:tblLook w:val="04A0" w:firstRow="1" w:lastRow="0" w:firstColumn="1" w:lastColumn="0" w:noHBand="0" w:noVBand="1"/>
      </w:tblPr>
      <w:tblGrid>
        <w:gridCol w:w="3508"/>
        <w:gridCol w:w="13"/>
        <w:gridCol w:w="1458"/>
        <w:gridCol w:w="1726"/>
        <w:gridCol w:w="2426"/>
        <w:gridCol w:w="1875"/>
        <w:gridCol w:w="3312"/>
      </w:tblGrid>
      <w:tr w:rsidR="00D00C1D" w:rsidRPr="00CD5C1D" w:rsidTr="00AC199B">
        <w:trPr>
          <w:trHeight w:val="498"/>
        </w:trPr>
        <w:tc>
          <w:tcPr>
            <w:tcW w:w="3521" w:type="dxa"/>
            <w:gridSpan w:val="2"/>
            <w:tcBorders>
              <w:bottom w:val="single" w:sz="4" w:space="0" w:color="auto"/>
            </w:tcBorders>
          </w:tcPr>
          <w:p w:rsidR="00D00C1D" w:rsidRPr="00CD5C1D" w:rsidRDefault="00D00C1D" w:rsidP="00CF2EAB">
            <w:pPr>
              <w:ind w:left="56"/>
              <w:rPr>
                <w:rFonts w:ascii="Calibri" w:eastAsia="Calibri" w:hAnsi="Calibri"/>
              </w:rPr>
            </w:pPr>
          </w:p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0797" w:type="dxa"/>
            <w:gridSpan w:val="5"/>
            <w:tcBorders>
              <w:bottom w:val="single" w:sz="4" w:space="0" w:color="auto"/>
            </w:tcBorders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CONFERIMENTO DI INCARICHI DI DOCENZA</w:t>
            </w:r>
          </w:p>
        </w:tc>
      </w:tr>
      <w:tr w:rsidR="00D00C1D" w:rsidRPr="00CD5C1D" w:rsidTr="00AC199B">
        <w:trPr>
          <w:trHeight w:val="513"/>
        </w:trPr>
        <w:tc>
          <w:tcPr>
            <w:tcW w:w="3521" w:type="dxa"/>
            <w:gridSpan w:val="2"/>
            <w:vMerge w:val="restart"/>
            <w:shd w:val="clear" w:color="auto" w:fill="92CDDC" w:themeFill="accent5" w:themeFillTint="99"/>
            <w:vAlign w:val="center"/>
          </w:tcPr>
          <w:p w:rsidR="00D00C1D" w:rsidRPr="00CD5C1D" w:rsidRDefault="00D00C1D" w:rsidP="00CF2EAB">
            <w:pPr>
              <w:jc w:val="center"/>
              <w:rPr>
                <w:rFonts w:ascii="Calibri" w:eastAsia="Calibri" w:hAnsi="Calibri"/>
                <w:b/>
              </w:rPr>
            </w:pPr>
          </w:p>
          <w:p w:rsidR="00D00C1D" w:rsidRPr="00CD5C1D" w:rsidRDefault="00D00C1D" w:rsidP="00CF2EAB">
            <w:pPr>
              <w:jc w:val="center"/>
              <w:rPr>
                <w:rFonts w:ascii="Calibri" w:eastAsia="Calibri" w:hAnsi="Calibri"/>
                <w:b/>
              </w:rPr>
            </w:pPr>
          </w:p>
          <w:p w:rsidR="00D00C1D" w:rsidRPr="00CD5C1D" w:rsidRDefault="00D00C1D" w:rsidP="00CF2EAB">
            <w:pPr>
              <w:jc w:val="center"/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PROCESSO</w:t>
            </w:r>
          </w:p>
          <w:p w:rsidR="00D00C1D" w:rsidRPr="00CD5C1D" w:rsidRDefault="00D00C1D" w:rsidP="00CF2EAB">
            <w:pPr>
              <w:jc w:val="center"/>
              <w:rPr>
                <w:rFonts w:ascii="Calibri" w:eastAsia="Calibri" w:hAnsi="Calibri"/>
                <w:b/>
              </w:rPr>
            </w:pPr>
          </w:p>
          <w:p w:rsidR="00D00C1D" w:rsidRPr="00CD5C1D" w:rsidRDefault="00D00C1D" w:rsidP="00CF2EA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458" w:type="dxa"/>
            <w:vMerge w:val="restart"/>
            <w:shd w:val="clear" w:color="auto" w:fill="92CDDC" w:themeFill="accent5" w:themeFillTint="99"/>
            <w:vAlign w:val="center"/>
          </w:tcPr>
          <w:p w:rsidR="00D00C1D" w:rsidRPr="00CD5C1D" w:rsidRDefault="00D00C1D" w:rsidP="00CF2EAB">
            <w:pPr>
              <w:jc w:val="center"/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EVENTO RISCHIOSO</w:t>
            </w:r>
          </w:p>
        </w:tc>
        <w:tc>
          <w:tcPr>
            <w:tcW w:w="1726" w:type="dxa"/>
            <w:vMerge w:val="restart"/>
            <w:shd w:val="clear" w:color="auto" w:fill="92CDDC" w:themeFill="accent5" w:themeFillTint="99"/>
            <w:vAlign w:val="center"/>
          </w:tcPr>
          <w:p w:rsidR="00D00C1D" w:rsidRPr="00CD5C1D" w:rsidRDefault="00D00C1D" w:rsidP="00CF2EAB">
            <w:pPr>
              <w:jc w:val="center"/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FASI /AZIONI</w:t>
            </w:r>
          </w:p>
        </w:tc>
        <w:tc>
          <w:tcPr>
            <w:tcW w:w="7613" w:type="dxa"/>
            <w:gridSpan w:val="3"/>
            <w:shd w:val="clear" w:color="auto" w:fill="92CDDC" w:themeFill="accent5" w:themeFillTint="99"/>
            <w:vAlign w:val="center"/>
          </w:tcPr>
          <w:p w:rsidR="00D00C1D" w:rsidRPr="00CD5C1D" w:rsidRDefault="00D00C1D" w:rsidP="00CF2EAB">
            <w:pPr>
              <w:jc w:val="center"/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SCHEMA EVENTI RISCHIOSI</w:t>
            </w:r>
          </w:p>
        </w:tc>
      </w:tr>
      <w:tr w:rsidR="00D00C1D" w:rsidRPr="00CD5C1D" w:rsidTr="00AC199B">
        <w:trPr>
          <w:trHeight w:val="754"/>
        </w:trPr>
        <w:tc>
          <w:tcPr>
            <w:tcW w:w="3521" w:type="dxa"/>
            <w:gridSpan w:val="2"/>
            <w:vMerge/>
            <w:shd w:val="clear" w:color="auto" w:fill="92CDDC" w:themeFill="accent5" w:themeFillTint="99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458" w:type="dxa"/>
            <w:vMerge/>
            <w:shd w:val="clear" w:color="auto" w:fill="92CDDC" w:themeFill="accent5" w:themeFillTint="99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726" w:type="dxa"/>
            <w:vMerge/>
            <w:shd w:val="clear" w:color="auto" w:fill="92CDDC" w:themeFill="accent5" w:themeFillTint="99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2426" w:type="dxa"/>
            <w:shd w:val="clear" w:color="auto" w:fill="92CDDC" w:themeFill="accent5" w:themeFillTint="99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MODALITA’ DI COMPORTAMENTO (COME)</w:t>
            </w:r>
          </w:p>
        </w:tc>
        <w:tc>
          <w:tcPr>
            <w:tcW w:w="1875" w:type="dxa"/>
            <w:shd w:val="clear" w:color="auto" w:fill="92CDDC" w:themeFill="accent5" w:themeFillTint="99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PERIMETRO EVENTO</w:t>
            </w:r>
          </w:p>
          <w:p w:rsidR="00D00C1D" w:rsidRPr="00CD5C1D" w:rsidRDefault="00D00C1D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 xml:space="preserve"> (DOVE)</w:t>
            </w:r>
          </w:p>
        </w:tc>
        <w:tc>
          <w:tcPr>
            <w:tcW w:w="3312" w:type="dxa"/>
            <w:shd w:val="clear" w:color="auto" w:fill="92CDDC" w:themeFill="accent5" w:themeFillTint="99"/>
          </w:tcPr>
          <w:p w:rsidR="00D00C1D" w:rsidRPr="00CD5C1D" w:rsidRDefault="00D00C1D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FATTORI ABILITANTI: CONSIZIONI INDIVIDUALI, ORGANIZZATIVE, SOCIALI E AMBIENTALI</w:t>
            </w:r>
          </w:p>
          <w:p w:rsidR="00D00C1D" w:rsidRPr="00CD5C1D" w:rsidRDefault="00D00C1D" w:rsidP="00CF2EAB">
            <w:pPr>
              <w:rPr>
                <w:rFonts w:ascii="Calibri" w:eastAsia="Calibri" w:hAnsi="Calibri"/>
                <w:b/>
              </w:rPr>
            </w:pPr>
          </w:p>
        </w:tc>
      </w:tr>
      <w:tr w:rsidR="00D00C1D" w:rsidRPr="00CD5C1D" w:rsidTr="00AC199B">
        <w:trPr>
          <w:trHeight w:val="785"/>
        </w:trPr>
        <w:tc>
          <w:tcPr>
            <w:tcW w:w="3508" w:type="dxa"/>
            <w:vMerge w:val="restart"/>
            <w:vAlign w:val="center"/>
          </w:tcPr>
          <w:p w:rsidR="00D00C1D" w:rsidRPr="00CD5C1D" w:rsidRDefault="00D00C1D" w:rsidP="00CF2EAB">
            <w:pPr>
              <w:jc w:val="center"/>
              <w:rPr>
                <w:rFonts w:ascii="Calibri" w:hAnsi="Calibri"/>
                <w:b/>
                <w:spacing w:val="5"/>
                <w:kern w:val="28"/>
                <w:u w:val="single"/>
              </w:rPr>
            </w:pPr>
            <w:r w:rsidRPr="00CD5C1D">
              <w:rPr>
                <w:rFonts w:ascii="Calibri" w:hAnsi="Calibri"/>
                <w:b/>
                <w:spacing w:val="5"/>
                <w:kern w:val="28"/>
                <w:u w:val="single"/>
              </w:rPr>
              <w:t xml:space="preserve">CONFERIMENTO DI INCARICHI DI DOCENZA </w:t>
            </w:r>
          </w:p>
          <w:p w:rsidR="00D00C1D" w:rsidRPr="00CD5C1D" w:rsidRDefault="00D00C1D" w:rsidP="00CF2EAB">
            <w:pPr>
              <w:jc w:val="center"/>
              <w:rPr>
                <w:rFonts w:ascii="Calibri" w:hAnsi="Calibri"/>
                <w:b/>
                <w:spacing w:val="5"/>
                <w:kern w:val="28"/>
                <w:u w:val="single"/>
              </w:rPr>
            </w:pPr>
            <w:r w:rsidRPr="00CD5C1D">
              <w:rPr>
                <w:rFonts w:ascii="Calibri" w:eastAsia="Calibri" w:hAnsi="Calibri"/>
                <w:b/>
              </w:rPr>
              <w:t xml:space="preserve">(chiamate per competenze ex art. 1 comma 79 e </w:t>
            </w:r>
            <w:proofErr w:type="spellStart"/>
            <w:r w:rsidRPr="00CD5C1D">
              <w:rPr>
                <w:rFonts w:ascii="Calibri" w:eastAsia="Calibri" w:hAnsi="Calibri"/>
                <w:b/>
              </w:rPr>
              <w:t>ss</w:t>
            </w:r>
            <w:proofErr w:type="spellEnd"/>
            <w:r w:rsidRPr="00CD5C1D">
              <w:rPr>
                <w:rFonts w:ascii="Calibri" w:eastAsia="Calibri" w:hAnsi="Calibri"/>
                <w:b/>
              </w:rPr>
              <w:t xml:space="preserve"> legge 107/2015)</w:t>
            </w:r>
          </w:p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471" w:type="dxa"/>
            <w:gridSpan w:val="2"/>
            <w:vMerge w:val="restart"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  <w:p w:rsidR="005822D4" w:rsidRPr="00CD5C1D" w:rsidRDefault="005822D4" w:rsidP="00CF2EAB">
            <w:pPr>
              <w:rPr>
                <w:rFonts w:ascii="Calibri" w:eastAsia="Calibri" w:hAnsi="Calibri"/>
              </w:rPr>
            </w:pPr>
          </w:p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ATTRIBUZIONE DEGLI INCARICHI NON COERENTI CON IL FABBISOGNO </w:t>
            </w:r>
            <w:r w:rsidRPr="00CD5C1D">
              <w:rPr>
                <w:rFonts w:ascii="Calibri" w:eastAsia="Calibri" w:hAnsi="Calibri"/>
              </w:rPr>
              <w:lastRenderedPageBreak/>
              <w:t>FORMATIVO AL FINE DI FAVORIRE DETERMINATI DOCENTI</w:t>
            </w:r>
          </w:p>
        </w:tc>
        <w:tc>
          <w:tcPr>
            <w:tcW w:w="1726" w:type="dxa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lastRenderedPageBreak/>
              <w:t>Quantificazione e Identificazione dei Posti disponibili</w:t>
            </w:r>
          </w:p>
        </w:tc>
        <w:tc>
          <w:tcPr>
            <w:tcW w:w="2426" w:type="dxa"/>
            <w:vAlign w:val="center"/>
          </w:tcPr>
          <w:p w:rsidR="00D00C1D" w:rsidRPr="00CD5C1D" w:rsidRDefault="00D00C1D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Individuazione di posti di insegnamento non coerenti con offerta formativa</w:t>
            </w:r>
          </w:p>
        </w:tc>
        <w:tc>
          <w:tcPr>
            <w:tcW w:w="1875" w:type="dxa"/>
            <w:vAlign w:val="center"/>
          </w:tcPr>
          <w:p w:rsidR="00D00C1D" w:rsidRPr="00CD5C1D" w:rsidRDefault="00D00C1D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Interno/estero</w:t>
            </w:r>
          </w:p>
          <w:p w:rsidR="00D00C1D" w:rsidRPr="00CD5C1D" w:rsidRDefault="00D00C1D" w:rsidP="00CF2EAB">
            <w:pPr>
              <w:contextualSpacing/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D.S. e Ufficio scolastico</w:t>
            </w:r>
          </w:p>
        </w:tc>
        <w:tc>
          <w:tcPr>
            <w:tcW w:w="3312" w:type="dxa"/>
          </w:tcPr>
          <w:p w:rsidR="00D00C1D" w:rsidRPr="00CD5C1D" w:rsidRDefault="00D00C1D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Mancanza di trasparenza</w:t>
            </w:r>
          </w:p>
        </w:tc>
      </w:tr>
      <w:tr w:rsidR="00D00C1D" w:rsidRPr="00CD5C1D" w:rsidTr="00AC199B">
        <w:trPr>
          <w:trHeight w:val="785"/>
        </w:trPr>
        <w:tc>
          <w:tcPr>
            <w:tcW w:w="3508" w:type="dxa"/>
            <w:vMerge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471" w:type="dxa"/>
            <w:gridSpan w:val="2"/>
            <w:vMerge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726" w:type="dxa"/>
            <w:vAlign w:val="center"/>
          </w:tcPr>
          <w:p w:rsidR="00D00C1D" w:rsidRPr="00CD5C1D" w:rsidRDefault="00D00C1D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Delibera del Collegio dei docenti in merito ai requisiti in base ai quali </w:t>
            </w:r>
            <w:r w:rsidRPr="00CD5C1D">
              <w:rPr>
                <w:rFonts w:ascii="Calibri" w:eastAsia="Calibri" w:hAnsi="Calibri"/>
              </w:rPr>
              <w:lastRenderedPageBreak/>
              <w:t>effettuare l’esame comparativo delle candidature</w:t>
            </w:r>
          </w:p>
          <w:p w:rsidR="00D00C1D" w:rsidRPr="00CD5C1D" w:rsidRDefault="00D00C1D" w:rsidP="00CF2EAB">
            <w:pPr>
              <w:ind w:firstLine="709"/>
              <w:rPr>
                <w:rFonts w:ascii="Calibri" w:eastAsia="Calibri" w:hAnsi="Calibri"/>
              </w:rPr>
            </w:pPr>
          </w:p>
        </w:tc>
        <w:tc>
          <w:tcPr>
            <w:tcW w:w="2426" w:type="dxa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lastRenderedPageBreak/>
              <w:t>Individuazione requisiti non coerenti con il P.T.O.F.</w:t>
            </w:r>
          </w:p>
        </w:tc>
        <w:tc>
          <w:tcPr>
            <w:tcW w:w="1875" w:type="dxa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Collegio dei docenti e D.S.</w:t>
            </w:r>
          </w:p>
        </w:tc>
        <w:tc>
          <w:tcPr>
            <w:tcW w:w="3312" w:type="dxa"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Scarsa responsabilizzazione</w:t>
            </w:r>
          </w:p>
        </w:tc>
      </w:tr>
      <w:tr w:rsidR="00D00C1D" w:rsidRPr="00CD5C1D" w:rsidTr="00AC199B">
        <w:trPr>
          <w:trHeight w:val="785"/>
        </w:trPr>
        <w:tc>
          <w:tcPr>
            <w:tcW w:w="3508" w:type="dxa"/>
            <w:vMerge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471" w:type="dxa"/>
            <w:gridSpan w:val="2"/>
            <w:vMerge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726" w:type="dxa"/>
            <w:vAlign w:val="center"/>
          </w:tcPr>
          <w:p w:rsidR="00D00C1D" w:rsidRPr="00CD5C1D" w:rsidRDefault="00D00C1D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Definizione criteri da parte del DS</w:t>
            </w:r>
          </w:p>
        </w:tc>
        <w:tc>
          <w:tcPr>
            <w:tcW w:w="2426" w:type="dxa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Predisposizione di criteri/bando con modalità incoerenti con la norma e favorevoli rispetto a scelta preordinata/  prestabilita</w:t>
            </w:r>
          </w:p>
        </w:tc>
        <w:tc>
          <w:tcPr>
            <w:tcW w:w="1875" w:type="dxa"/>
            <w:vAlign w:val="center"/>
          </w:tcPr>
          <w:p w:rsidR="00D00C1D" w:rsidRPr="00CD5C1D" w:rsidRDefault="00D00C1D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</w:t>
            </w:r>
          </w:p>
          <w:p w:rsidR="00D00C1D" w:rsidRPr="00CD5C1D" w:rsidRDefault="00D00C1D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DS</w:t>
            </w:r>
          </w:p>
        </w:tc>
        <w:tc>
          <w:tcPr>
            <w:tcW w:w="3312" w:type="dxa"/>
          </w:tcPr>
          <w:p w:rsidR="00D00C1D" w:rsidRPr="00CD5C1D" w:rsidRDefault="00D00C1D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Scarsa responsabilizzazione</w:t>
            </w:r>
          </w:p>
          <w:p w:rsidR="00D00C1D" w:rsidRPr="00CD5C1D" w:rsidRDefault="00D00C1D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D00C1D" w:rsidRPr="00CD5C1D" w:rsidRDefault="00D00C1D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Inadeguata diffusione della cultura della legalità</w:t>
            </w:r>
          </w:p>
        </w:tc>
      </w:tr>
      <w:tr w:rsidR="00D00C1D" w:rsidRPr="00CD5C1D" w:rsidTr="00AC199B">
        <w:trPr>
          <w:trHeight w:val="785"/>
        </w:trPr>
        <w:tc>
          <w:tcPr>
            <w:tcW w:w="3508" w:type="dxa"/>
            <w:vMerge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471" w:type="dxa"/>
            <w:gridSpan w:val="2"/>
            <w:vMerge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726" w:type="dxa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 Pubblicazione avvisi </w:t>
            </w:r>
          </w:p>
        </w:tc>
        <w:tc>
          <w:tcPr>
            <w:tcW w:w="2426" w:type="dxa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Pubblicazione in area poco visibile difficile da raggiungere nel sito</w:t>
            </w:r>
          </w:p>
        </w:tc>
        <w:tc>
          <w:tcPr>
            <w:tcW w:w="1875" w:type="dxa"/>
            <w:vAlign w:val="center"/>
          </w:tcPr>
          <w:p w:rsidR="00D00C1D" w:rsidRPr="00CD5C1D" w:rsidRDefault="00D00C1D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</w:t>
            </w:r>
          </w:p>
          <w:p w:rsidR="00D00C1D" w:rsidRPr="00CD5C1D" w:rsidRDefault="00D00C1D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DS</w:t>
            </w:r>
          </w:p>
        </w:tc>
        <w:tc>
          <w:tcPr>
            <w:tcW w:w="3312" w:type="dxa"/>
          </w:tcPr>
          <w:p w:rsidR="00D00C1D" w:rsidRPr="00CD5C1D" w:rsidRDefault="00D00C1D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Mancanza di trasparenza</w:t>
            </w:r>
          </w:p>
        </w:tc>
      </w:tr>
      <w:tr w:rsidR="00D00C1D" w:rsidRPr="00CD5C1D" w:rsidTr="00AC199B">
        <w:trPr>
          <w:trHeight w:val="785"/>
        </w:trPr>
        <w:tc>
          <w:tcPr>
            <w:tcW w:w="3508" w:type="dxa"/>
            <w:vMerge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471" w:type="dxa"/>
            <w:gridSpan w:val="2"/>
            <w:vMerge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726" w:type="dxa"/>
            <w:vAlign w:val="center"/>
          </w:tcPr>
          <w:p w:rsidR="00D00C1D" w:rsidRPr="00CD5C1D" w:rsidRDefault="00D00C1D" w:rsidP="00D00C1D">
            <w:pPr>
              <w:contextualSpacing/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Presentazione delle candidature</w:t>
            </w:r>
          </w:p>
        </w:tc>
        <w:tc>
          <w:tcPr>
            <w:tcW w:w="2426" w:type="dxa"/>
            <w:vAlign w:val="center"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</w:p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Dichiarazioni mendaci o non verificabili</w:t>
            </w:r>
          </w:p>
        </w:tc>
        <w:tc>
          <w:tcPr>
            <w:tcW w:w="1875" w:type="dxa"/>
            <w:vAlign w:val="center"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Esterno</w:t>
            </w:r>
          </w:p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Docenti</w:t>
            </w:r>
          </w:p>
        </w:tc>
        <w:tc>
          <w:tcPr>
            <w:tcW w:w="3312" w:type="dxa"/>
          </w:tcPr>
          <w:p w:rsidR="00D00C1D" w:rsidRPr="00CD5C1D" w:rsidRDefault="00D00C1D" w:rsidP="00D00C1D">
            <w:pPr>
              <w:ind w:left="360"/>
              <w:contextualSpacing/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Mancanza di controlli</w:t>
            </w:r>
          </w:p>
        </w:tc>
      </w:tr>
      <w:tr w:rsidR="00D00C1D" w:rsidRPr="00CD5C1D" w:rsidTr="00AC199B">
        <w:trPr>
          <w:trHeight w:val="785"/>
        </w:trPr>
        <w:tc>
          <w:tcPr>
            <w:tcW w:w="3508" w:type="dxa"/>
            <w:vMerge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71" w:type="dxa"/>
            <w:gridSpan w:val="2"/>
            <w:vMerge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26" w:type="dxa"/>
            <w:vAlign w:val="center"/>
          </w:tcPr>
          <w:p w:rsidR="00D00C1D" w:rsidRPr="00CD5C1D" w:rsidRDefault="00D00C1D" w:rsidP="00D00C1D">
            <w:pPr>
              <w:contextualSpacing/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Comparazione candidature e</w:t>
            </w:r>
          </w:p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Proposta di incarico</w:t>
            </w:r>
          </w:p>
        </w:tc>
        <w:tc>
          <w:tcPr>
            <w:tcW w:w="2426" w:type="dxa"/>
            <w:vAlign w:val="center"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Individuazione dei destinatari della proposta non coerente con i criteri previsti dal bando</w:t>
            </w:r>
          </w:p>
        </w:tc>
        <w:tc>
          <w:tcPr>
            <w:tcW w:w="1875" w:type="dxa"/>
            <w:vAlign w:val="center"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</w:t>
            </w:r>
          </w:p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D.S.</w:t>
            </w:r>
          </w:p>
        </w:tc>
        <w:tc>
          <w:tcPr>
            <w:tcW w:w="3312" w:type="dxa"/>
          </w:tcPr>
          <w:p w:rsidR="00D00C1D" w:rsidRPr="00CD5C1D" w:rsidRDefault="00D00C1D" w:rsidP="00D00C1D">
            <w:pPr>
              <w:ind w:left="360"/>
              <w:contextualSpacing/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Scarsa responsabilizzazione</w:t>
            </w:r>
          </w:p>
          <w:p w:rsidR="00D00C1D" w:rsidRPr="00CD5C1D" w:rsidRDefault="00D00C1D" w:rsidP="00D00C1D">
            <w:pPr>
              <w:ind w:left="360"/>
              <w:contextualSpacing/>
              <w:jc w:val="center"/>
              <w:rPr>
                <w:rFonts w:ascii="Calibri" w:eastAsia="Calibri" w:hAnsi="Calibri"/>
              </w:rPr>
            </w:pPr>
          </w:p>
          <w:p w:rsidR="00D00C1D" w:rsidRPr="00CD5C1D" w:rsidRDefault="00D00C1D" w:rsidP="00D00C1D">
            <w:pPr>
              <w:ind w:left="360"/>
              <w:contextualSpacing/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Inadeguata diffusione della cultura della legalità</w:t>
            </w:r>
          </w:p>
        </w:tc>
      </w:tr>
      <w:tr w:rsidR="00D00C1D" w:rsidRPr="00CD5C1D" w:rsidTr="00AC199B">
        <w:trPr>
          <w:trHeight w:val="785"/>
        </w:trPr>
        <w:tc>
          <w:tcPr>
            <w:tcW w:w="3508" w:type="dxa"/>
            <w:vMerge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71" w:type="dxa"/>
            <w:gridSpan w:val="2"/>
            <w:vMerge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26" w:type="dxa"/>
            <w:vAlign w:val="center"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Accettazione incarico</w:t>
            </w:r>
          </w:p>
        </w:tc>
        <w:tc>
          <w:tcPr>
            <w:tcW w:w="2426" w:type="dxa"/>
            <w:vAlign w:val="center"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875" w:type="dxa"/>
            <w:vAlign w:val="center"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Esterno</w:t>
            </w:r>
          </w:p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docenti</w:t>
            </w:r>
          </w:p>
        </w:tc>
        <w:tc>
          <w:tcPr>
            <w:tcW w:w="3312" w:type="dxa"/>
          </w:tcPr>
          <w:p w:rsidR="00D00C1D" w:rsidRPr="00CD5C1D" w:rsidRDefault="00D00C1D" w:rsidP="00D00C1D">
            <w:pPr>
              <w:ind w:left="360"/>
              <w:contextualSpacing/>
              <w:jc w:val="center"/>
              <w:rPr>
                <w:rFonts w:ascii="Calibri" w:eastAsia="Calibri" w:hAnsi="Calibri"/>
              </w:rPr>
            </w:pPr>
          </w:p>
        </w:tc>
      </w:tr>
      <w:tr w:rsidR="00D00C1D" w:rsidRPr="00CD5C1D" w:rsidTr="00AC199B">
        <w:trPr>
          <w:trHeight w:val="785"/>
        </w:trPr>
        <w:tc>
          <w:tcPr>
            <w:tcW w:w="3508" w:type="dxa"/>
            <w:vMerge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71" w:type="dxa"/>
            <w:gridSpan w:val="2"/>
            <w:vMerge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26" w:type="dxa"/>
            <w:vAlign w:val="center"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Conferimento d’incarico e sottoscrizione contratto</w:t>
            </w:r>
          </w:p>
        </w:tc>
        <w:tc>
          <w:tcPr>
            <w:tcW w:w="2426" w:type="dxa"/>
            <w:vAlign w:val="center"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875" w:type="dxa"/>
            <w:vAlign w:val="center"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</w:t>
            </w:r>
          </w:p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DS</w:t>
            </w:r>
          </w:p>
        </w:tc>
        <w:tc>
          <w:tcPr>
            <w:tcW w:w="3312" w:type="dxa"/>
          </w:tcPr>
          <w:p w:rsidR="00D00C1D" w:rsidRPr="00CD5C1D" w:rsidRDefault="00D00C1D" w:rsidP="00D00C1D">
            <w:pPr>
              <w:ind w:left="360"/>
              <w:contextualSpacing/>
              <w:jc w:val="center"/>
              <w:rPr>
                <w:rFonts w:ascii="Calibri" w:eastAsia="Calibri" w:hAnsi="Calibri"/>
              </w:rPr>
            </w:pPr>
          </w:p>
        </w:tc>
      </w:tr>
    </w:tbl>
    <w:p w:rsidR="00D00C1D" w:rsidRPr="00CD5C1D" w:rsidRDefault="00D00C1D" w:rsidP="00D00C1D">
      <w:pPr>
        <w:jc w:val="center"/>
        <w:rPr>
          <w:rFonts w:ascii="Calibri" w:hAnsi="Calibri"/>
        </w:rPr>
      </w:pPr>
    </w:p>
    <w:p w:rsidR="00D00C1D" w:rsidRPr="00CD5C1D" w:rsidRDefault="00D00C1D" w:rsidP="00D00C1D">
      <w:pPr>
        <w:jc w:val="center"/>
        <w:rPr>
          <w:rFonts w:ascii="Calibri" w:hAnsi="Calibri"/>
        </w:rPr>
      </w:pPr>
    </w:p>
    <w:p w:rsidR="00D00C1D" w:rsidRPr="00CD5C1D" w:rsidRDefault="00D00C1D" w:rsidP="00D00C1D">
      <w:pPr>
        <w:jc w:val="center"/>
        <w:rPr>
          <w:rFonts w:ascii="Calibri" w:hAnsi="Calibri"/>
        </w:rPr>
      </w:pPr>
    </w:p>
    <w:p w:rsidR="00D00C1D" w:rsidRPr="00CD5C1D" w:rsidRDefault="00D00C1D" w:rsidP="00D00C1D">
      <w:pPr>
        <w:jc w:val="center"/>
        <w:rPr>
          <w:rFonts w:ascii="Calibri" w:hAnsi="Calibri"/>
        </w:rPr>
      </w:pPr>
    </w:p>
    <w:p w:rsidR="00D00C1D" w:rsidRPr="00CD5C1D" w:rsidRDefault="00D00C1D" w:rsidP="00D00C1D">
      <w:pPr>
        <w:jc w:val="center"/>
        <w:rPr>
          <w:rFonts w:ascii="Calibri" w:hAnsi="Calibri"/>
        </w:rPr>
      </w:pPr>
    </w:p>
    <w:p w:rsidR="00846B62" w:rsidRPr="00CD5C1D" w:rsidRDefault="00846B62" w:rsidP="005822D4">
      <w:pPr>
        <w:rPr>
          <w:rFonts w:ascii="Calibri" w:hAnsi="Calibri"/>
        </w:rPr>
      </w:pPr>
    </w:p>
    <w:p w:rsidR="004743FB" w:rsidRPr="00CD5C1D" w:rsidRDefault="00D00C1D" w:rsidP="00D00C1D">
      <w:pPr>
        <w:pStyle w:val="Paragrafoelenco"/>
        <w:numPr>
          <w:ilvl w:val="0"/>
          <w:numId w:val="4"/>
        </w:numPr>
        <w:rPr>
          <w:rFonts w:ascii="Calibri" w:hAnsi="Calibri"/>
        </w:rPr>
      </w:pPr>
      <w:r w:rsidRPr="00CD5C1D">
        <w:rPr>
          <w:rFonts w:ascii="Calibri" w:hAnsi="Calibri"/>
        </w:rPr>
        <w:t>Tabella</w:t>
      </w:r>
      <w:r w:rsidR="00486EE4" w:rsidRPr="00CD5C1D">
        <w:rPr>
          <w:rFonts w:ascii="Calibri" w:hAnsi="Calibri"/>
        </w:rPr>
        <w:t xml:space="preserve"> 2)</w:t>
      </w:r>
      <w:r w:rsidRPr="00CD5C1D">
        <w:rPr>
          <w:rFonts w:ascii="Calibri" w:hAnsi="Calibri"/>
        </w:rPr>
        <w:t xml:space="preserve"> </w:t>
      </w:r>
      <w:r w:rsidR="004743FB" w:rsidRPr="00CD5C1D">
        <w:rPr>
          <w:rFonts w:ascii="Calibri" w:eastAsia="Calibri" w:hAnsi="Calibri"/>
          <w:b/>
        </w:rPr>
        <w:t>SVILUPPO E VALORIZZAZIONE RISORSE UMANE</w:t>
      </w:r>
    </w:p>
    <w:tbl>
      <w:tblPr>
        <w:tblStyle w:val="Grigliatabella2"/>
        <w:tblpPr w:leftFromText="141" w:rightFromText="141" w:vertAnchor="text" w:horzAnchor="margin" w:tblpXSpec="right" w:tblpY="349"/>
        <w:tblW w:w="13599" w:type="dxa"/>
        <w:tblLayout w:type="fixed"/>
        <w:tblLook w:val="04A0" w:firstRow="1" w:lastRow="0" w:firstColumn="1" w:lastColumn="0" w:noHBand="0" w:noVBand="1"/>
      </w:tblPr>
      <w:tblGrid>
        <w:gridCol w:w="4407"/>
        <w:gridCol w:w="13"/>
        <w:gridCol w:w="1719"/>
        <w:gridCol w:w="1616"/>
        <w:gridCol w:w="2541"/>
        <w:gridCol w:w="1612"/>
        <w:gridCol w:w="1691"/>
      </w:tblGrid>
      <w:tr w:rsidR="004743FB" w:rsidRPr="00CD5C1D" w:rsidTr="00AC199B">
        <w:trPr>
          <w:trHeight w:val="471"/>
        </w:trPr>
        <w:tc>
          <w:tcPr>
            <w:tcW w:w="4420" w:type="dxa"/>
            <w:gridSpan w:val="2"/>
            <w:tcBorders>
              <w:bottom w:val="single" w:sz="4" w:space="0" w:color="auto"/>
            </w:tcBorders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9179" w:type="dxa"/>
            <w:gridSpan w:val="5"/>
            <w:tcBorders>
              <w:bottom w:val="single" w:sz="4" w:space="0" w:color="auto"/>
            </w:tcBorders>
            <w:vAlign w:val="center"/>
          </w:tcPr>
          <w:p w:rsidR="004743FB" w:rsidRPr="00CD5C1D" w:rsidRDefault="004743FB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 xml:space="preserve">   SVILUPPO E VALORIZZAZIONE RISORSE UMANE</w:t>
            </w:r>
          </w:p>
        </w:tc>
      </w:tr>
      <w:tr w:rsidR="004743FB" w:rsidRPr="00CD5C1D" w:rsidTr="00AC199B">
        <w:trPr>
          <w:trHeight w:val="484"/>
        </w:trPr>
        <w:tc>
          <w:tcPr>
            <w:tcW w:w="4420" w:type="dxa"/>
            <w:gridSpan w:val="2"/>
            <w:vMerge w:val="restart"/>
            <w:shd w:val="clear" w:color="auto" w:fill="92CDDC" w:themeFill="accent5" w:themeFillTint="99"/>
            <w:vAlign w:val="center"/>
          </w:tcPr>
          <w:p w:rsidR="004743FB" w:rsidRPr="00CD5C1D" w:rsidRDefault="004743FB" w:rsidP="00CF2EAB">
            <w:pPr>
              <w:jc w:val="center"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jc w:val="center"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PROCESSO</w:t>
            </w:r>
          </w:p>
          <w:p w:rsidR="004743FB" w:rsidRPr="00CD5C1D" w:rsidRDefault="004743FB" w:rsidP="00CF2EAB">
            <w:pPr>
              <w:jc w:val="center"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9" w:type="dxa"/>
            <w:vMerge w:val="restart"/>
            <w:shd w:val="clear" w:color="auto" w:fill="92CDDC" w:themeFill="accent5" w:themeFillTint="99"/>
            <w:vAlign w:val="center"/>
          </w:tcPr>
          <w:p w:rsidR="004743FB" w:rsidRPr="00CD5C1D" w:rsidRDefault="004743FB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EVENTO RISCHIOSO</w:t>
            </w:r>
          </w:p>
        </w:tc>
        <w:tc>
          <w:tcPr>
            <w:tcW w:w="1616" w:type="dxa"/>
            <w:vMerge w:val="restart"/>
            <w:shd w:val="clear" w:color="auto" w:fill="92CDDC" w:themeFill="accent5" w:themeFillTint="99"/>
            <w:vAlign w:val="center"/>
          </w:tcPr>
          <w:p w:rsidR="004743FB" w:rsidRPr="00CD5C1D" w:rsidRDefault="004743FB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FASI /AZIONI</w:t>
            </w:r>
          </w:p>
        </w:tc>
        <w:tc>
          <w:tcPr>
            <w:tcW w:w="5844" w:type="dxa"/>
            <w:gridSpan w:val="3"/>
            <w:shd w:val="clear" w:color="auto" w:fill="92CDDC" w:themeFill="accent5" w:themeFillTint="99"/>
            <w:vAlign w:val="center"/>
          </w:tcPr>
          <w:p w:rsidR="004743FB" w:rsidRPr="00CD5C1D" w:rsidRDefault="004743FB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SCHEMA EVENTI RISCHIOSI</w:t>
            </w:r>
          </w:p>
        </w:tc>
      </w:tr>
      <w:tr w:rsidR="004743FB" w:rsidRPr="00CD5C1D" w:rsidTr="00AC199B">
        <w:trPr>
          <w:trHeight w:val="713"/>
        </w:trPr>
        <w:tc>
          <w:tcPr>
            <w:tcW w:w="4420" w:type="dxa"/>
            <w:gridSpan w:val="2"/>
            <w:vMerge/>
            <w:shd w:val="clear" w:color="auto" w:fill="92CDDC" w:themeFill="accent5" w:themeFillTint="99"/>
            <w:vAlign w:val="center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719" w:type="dxa"/>
            <w:vMerge/>
            <w:shd w:val="clear" w:color="auto" w:fill="92CDDC" w:themeFill="accent5" w:themeFillTint="99"/>
            <w:vAlign w:val="center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616" w:type="dxa"/>
            <w:vMerge/>
            <w:shd w:val="clear" w:color="auto" w:fill="92CDDC" w:themeFill="accent5" w:themeFillTint="99"/>
            <w:vAlign w:val="center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541" w:type="dxa"/>
            <w:shd w:val="clear" w:color="auto" w:fill="92CDDC" w:themeFill="accent5" w:themeFillTint="99"/>
            <w:vAlign w:val="center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MODALITA’ DI COMPORTAMENTO (COME)</w:t>
            </w:r>
          </w:p>
        </w:tc>
        <w:tc>
          <w:tcPr>
            <w:tcW w:w="1612" w:type="dxa"/>
            <w:shd w:val="clear" w:color="auto" w:fill="92CDDC" w:themeFill="accent5" w:themeFillTint="99"/>
            <w:vAlign w:val="center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PERIMETRO EVENTO</w:t>
            </w: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E SOGGETTI COINVOLTI (DOVE-CHI)</w:t>
            </w:r>
          </w:p>
        </w:tc>
        <w:tc>
          <w:tcPr>
            <w:tcW w:w="1691" w:type="dxa"/>
            <w:shd w:val="clear" w:color="auto" w:fill="92CDDC" w:themeFill="accent5" w:themeFillTint="99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FATTORI ABILITANTI: CONSIZIONI INDIVIDUALI , ORGANIZZATIVE, SOCIALI E AMBIENTALI</w:t>
            </w: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</w:tr>
      <w:tr w:rsidR="004743FB" w:rsidRPr="00CD5C1D" w:rsidTr="00AC199B">
        <w:trPr>
          <w:trHeight w:val="742"/>
        </w:trPr>
        <w:tc>
          <w:tcPr>
            <w:tcW w:w="4407" w:type="dxa"/>
            <w:vMerge w:val="restart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ind w:left="131"/>
              <w:contextualSpacing/>
              <w:rPr>
                <w:rFonts w:ascii="Calibri" w:eastAsia="Calibri" w:hAnsi="Calibri"/>
                <w:b/>
                <w:u w:val="single"/>
              </w:rPr>
            </w:pPr>
            <w:r w:rsidRPr="00CD5C1D">
              <w:rPr>
                <w:rFonts w:ascii="Calibri" w:eastAsia="Calibri" w:hAnsi="Calibri"/>
                <w:b/>
                <w:u w:val="single"/>
              </w:rPr>
              <w:t>VALUTAZIONE E INCENTIVAZIONE DEI DOCENTI</w:t>
            </w:r>
          </w:p>
          <w:p w:rsidR="004743FB" w:rsidRPr="00CD5C1D" w:rsidRDefault="004743FB" w:rsidP="00CF2EAB">
            <w:pPr>
              <w:ind w:left="131"/>
              <w:contextualSpacing/>
              <w:rPr>
                <w:rFonts w:ascii="Calibri" w:eastAsia="Calibri" w:hAnsi="Calibri"/>
                <w:b/>
                <w:u w:val="single"/>
              </w:rPr>
            </w:pP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732" w:type="dxa"/>
            <w:gridSpan w:val="2"/>
            <w:vMerge w:val="restart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FAVORIRE/ PENALIZZARE NELL’ATTRIBUZIONE</w:t>
            </w:r>
          </w:p>
          <w:p w:rsidR="004743FB" w:rsidRPr="00CD5C1D" w:rsidRDefault="004743FB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lastRenderedPageBreak/>
              <w:t>DEL BONUS</w:t>
            </w:r>
          </w:p>
          <w:p w:rsidR="004743FB" w:rsidRPr="00CD5C1D" w:rsidRDefault="004743FB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DOCENTI DETERMINATI IN</w:t>
            </w:r>
          </w:p>
          <w:p w:rsidR="004743FB" w:rsidRPr="00CD5C1D" w:rsidRDefault="004743FB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CONTRASTO CON LA</w:t>
            </w:r>
          </w:p>
          <w:p w:rsidR="004743FB" w:rsidRPr="00CD5C1D" w:rsidRDefault="004743FB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FINALITA’ DI</w:t>
            </w:r>
          </w:p>
          <w:p w:rsidR="004743FB" w:rsidRPr="00CD5C1D" w:rsidRDefault="004743FB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VALORIZZAZIONE DEL</w:t>
            </w:r>
          </w:p>
          <w:p w:rsidR="004743FB" w:rsidRPr="00CD5C1D" w:rsidRDefault="004743FB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MERITO</w:t>
            </w:r>
          </w:p>
        </w:tc>
        <w:tc>
          <w:tcPr>
            <w:tcW w:w="1616" w:type="dxa"/>
          </w:tcPr>
          <w:p w:rsidR="004743FB" w:rsidRPr="00CD5C1D" w:rsidRDefault="004743FB" w:rsidP="004743FB">
            <w:pPr>
              <w:numPr>
                <w:ilvl w:val="0"/>
                <w:numId w:val="1"/>
              </w:numPr>
              <w:ind w:left="0" w:firstLine="11"/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Costituzione/Nomina Comitato di valutazione</w:t>
            </w:r>
          </w:p>
        </w:tc>
        <w:tc>
          <w:tcPr>
            <w:tcW w:w="2541" w:type="dxa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612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 – Esterno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Collegio dei Docenti Consiglio D’istituto  D.S</w:t>
            </w:r>
            <w:r w:rsidRPr="00CD5C1D">
              <w:rPr>
                <w:rFonts w:ascii="Calibri" w:eastAsia="Calibri" w:hAnsi="Calibri"/>
                <w:b/>
              </w:rPr>
              <w:t>.</w:t>
            </w:r>
          </w:p>
        </w:tc>
        <w:tc>
          <w:tcPr>
            <w:tcW w:w="1691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Mancanza di Trasparenza</w:t>
            </w:r>
          </w:p>
        </w:tc>
      </w:tr>
      <w:tr w:rsidR="004743FB" w:rsidRPr="00CD5C1D" w:rsidTr="00AC199B">
        <w:trPr>
          <w:trHeight w:val="742"/>
        </w:trPr>
        <w:tc>
          <w:tcPr>
            <w:tcW w:w="4407" w:type="dxa"/>
            <w:vMerge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732" w:type="dxa"/>
            <w:gridSpan w:val="2"/>
            <w:vMerge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616" w:type="dxa"/>
          </w:tcPr>
          <w:p w:rsidR="004743FB" w:rsidRPr="00CD5C1D" w:rsidRDefault="004743FB" w:rsidP="004743FB">
            <w:pPr>
              <w:numPr>
                <w:ilvl w:val="0"/>
                <w:numId w:val="1"/>
              </w:numPr>
              <w:ind w:left="0" w:firstLine="11"/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ind w:left="11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Individuazione/Definizione di criteri di </w:t>
            </w:r>
            <w:r w:rsidRPr="00CD5C1D">
              <w:rPr>
                <w:rFonts w:ascii="Calibri" w:eastAsia="Calibri" w:hAnsi="Calibri"/>
              </w:rPr>
              <w:lastRenderedPageBreak/>
              <w:t>valutazione per la valorizzazione dei docenti ai sensi dell’art. 1, comma 129, legge n. 107/15</w:t>
            </w:r>
          </w:p>
        </w:tc>
        <w:tc>
          <w:tcPr>
            <w:tcW w:w="2541" w:type="dxa"/>
          </w:tcPr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•</w:t>
            </w:r>
            <w:r w:rsidRPr="00CD5C1D">
              <w:rPr>
                <w:rFonts w:ascii="Calibri" w:eastAsia="Calibri" w:hAnsi="Calibri"/>
              </w:rPr>
              <w:tab/>
              <w:t xml:space="preserve">Definizione di criteri poco chiari/poco </w:t>
            </w:r>
            <w:r w:rsidRPr="00CD5C1D">
              <w:rPr>
                <w:rFonts w:ascii="Calibri" w:eastAsia="Calibri" w:hAnsi="Calibri"/>
              </w:rPr>
              <w:lastRenderedPageBreak/>
              <w:t>oggettivi/opinabili</w:t>
            </w:r>
          </w:p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•</w:t>
            </w:r>
            <w:r w:rsidRPr="00CD5C1D">
              <w:rPr>
                <w:rFonts w:ascii="Calibri" w:eastAsia="Calibri" w:hAnsi="Calibri"/>
              </w:rPr>
              <w:tab/>
              <w:t>Individuazione di criteri  in contrasto con la finalità di valorizzazione del merito e che tendano a favorire/penalizzare docenti determinati</w:t>
            </w:r>
          </w:p>
          <w:p w:rsidR="004743FB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•</w:t>
            </w:r>
            <w:r w:rsidRPr="00CD5C1D">
              <w:rPr>
                <w:rFonts w:ascii="Calibri" w:eastAsia="Calibri" w:hAnsi="Calibri"/>
              </w:rPr>
              <w:tab/>
              <w:t>Mancanza di un format fruibile da tutti i docenti per poter annotare e comunicare al dirigente le attività svolte e valutabili alla luce dei criteri scelti dal Comitato</w:t>
            </w:r>
          </w:p>
          <w:p w:rsidR="005822D4" w:rsidRDefault="005822D4" w:rsidP="005822D4">
            <w:pPr>
              <w:contextualSpacing/>
            </w:pPr>
          </w:p>
          <w:p w:rsidR="005822D4" w:rsidRPr="005822D4" w:rsidRDefault="005822D4" w:rsidP="005822D4">
            <w:pPr>
              <w:pStyle w:val="Paragrafoelenco"/>
              <w:numPr>
                <w:ilvl w:val="0"/>
                <w:numId w:val="4"/>
              </w:numPr>
              <w:ind w:left="325"/>
              <w:rPr>
                <w:rFonts w:ascii="Calibri" w:eastAsia="Calibri" w:hAnsi="Calibri"/>
              </w:rPr>
            </w:pPr>
            <w:r>
              <w:t>Irregolare assegnazione di somme finalizzata ad avvantaggiare particolari soggetti</w:t>
            </w:r>
          </w:p>
        </w:tc>
        <w:tc>
          <w:tcPr>
            <w:tcW w:w="1612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Interno/esterno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Fase che </w:t>
            </w:r>
            <w:r w:rsidRPr="00CD5C1D">
              <w:rPr>
                <w:rFonts w:ascii="Calibri" w:eastAsia="Calibri" w:hAnsi="Calibri"/>
              </w:rPr>
              <w:lastRenderedPageBreak/>
              <w:t>coinvolge docenti, dirigenti ed eventualmente componenti esterni (comitato di valutazione)</w:t>
            </w:r>
          </w:p>
        </w:tc>
        <w:tc>
          <w:tcPr>
            <w:tcW w:w="1691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lastRenderedPageBreak/>
              <w:t>Mancanza di trasparenza</w:t>
            </w:r>
          </w:p>
        </w:tc>
      </w:tr>
      <w:tr w:rsidR="004743FB" w:rsidRPr="00CD5C1D" w:rsidTr="00AC199B">
        <w:trPr>
          <w:trHeight w:val="742"/>
        </w:trPr>
        <w:tc>
          <w:tcPr>
            <w:tcW w:w="4407" w:type="dxa"/>
            <w:vMerge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732" w:type="dxa"/>
            <w:gridSpan w:val="2"/>
            <w:vMerge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616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C.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Pubblicazione dell’avviso con i criteri di valutazione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  <w:b/>
              </w:rPr>
            </w:pPr>
          </w:p>
        </w:tc>
        <w:tc>
          <w:tcPr>
            <w:tcW w:w="2541" w:type="dxa"/>
          </w:tcPr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Pubblicazione in area poco visibile o difficile da raggiungere nel sito.</w:t>
            </w:r>
          </w:p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Termine eccessivamente limitato per la presentazione delle candidature</w:t>
            </w:r>
          </w:p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1612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Dirigente scolastico</w:t>
            </w:r>
          </w:p>
        </w:tc>
        <w:tc>
          <w:tcPr>
            <w:tcW w:w="1691" w:type="dxa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Mancanza di trasparenza</w:t>
            </w:r>
          </w:p>
        </w:tc>
      </w:tr>
      <w:tr w:rsidR="004743FB" w:rsidRPr="00CD5C1D" w:rsidTr="00AC199B">
        <w:trPr>
          <w:trHeight w:val="742"/>
        </w:trPr>
        <w:tc>
          <w:tcPr>
            <w:tcW w:w="4407" w:type="dxa"/>
            <w:vMerge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732" w:type="dxa"/>
            <w:gridSpan w:val="2"/>
            <w:vMerge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616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D.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Presentazione  domande</w:t>
            </w:r>
          </w:p>
        </w:tc>
        <w:tc>
          <w:tcPr>
            <w:tcW w:w="2541" w:type="dxa"/>
          </w:tcPr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Dichiarazioni mendaci o non verificabili</w:t>
            </w:r>
          </w:p>
        </w:tc>
        <w:tc>
          <w:tcPr>
            <w:tcW w:w="1612" w:type="dxa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Interno/esterno</w:t>
            </w: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Docenti</w:t>
            </w:r>
          </w:p>
        </w:tc>
        <w:tc>
          <w:tcPr>
            <w:tcW w:w="1691" w:type="dxa"/>
          </w:tcPr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Mancanza di controlli</w:t>
            </w:r>
          </w:p>
        </w:tc>
      </w:tr>
      <w:tr w:rsidR="004743FB" w:rsidRPr="00CD5C1D" w:rsidTr="00AC199B">
        <w:trPr>
          <w:trHeight w:val="742"/>
        </w:trPr>
        <w:tc>
          <w:tcPr>
            <w:tcW w:w="4407" w:type="dxa"/>
            <w:vMerge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732" w:type="dxa"/>
            <w:gridSpan w:val="2"/>
            <w:vMerge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616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E.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Applicazione criteri da parte del DS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Attribuzione del bonus per la valorizzazione del merito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2541" w:type="dxa"/>
          </w:tcPr>
          <w:p w:rsidR="004743FB" w:rsidRPr="00CD5C1D" w:rsidRDefault="004743FB" w:rsidP="00CF2EAB">
            <w:pPr>
              <w:rPr>
                <w:rFonts w:ascii="Calibri" w:eastAsia="Calibri" w:hAnsi="Calibri"/>
                <w:color w:val="FF0000"/>
              </w:rPr>
            </w:pPr>
          </w:p>
          <w:p w:rsidR="004743FB" w:rsidRPr="00CD5C1D" w:rsidRDefault="004743FB" w:rsidP="00CF2EAB">
            <w:pPr>
              <w:ind w:left="318" w:right="58"/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ind w:left="318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Mancata applicazione dei criteri definiti dal Comitato al fine di favorire/penalizzare docenti determinati</w:t>
            </w: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612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D.S.</w:t>
            </w:r>
          </w:p>
        </w:tc>
        <w:tc>
          <w:tcPr>
            <w:tcW w:w="1691" w:type="dxa"/>
          </w:tcPr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inadeguata diffusione della cultura della legalità</w:t>
            </w:r>
          </w:p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Mancanza di trasparenza (motivazione)</w:t>
            </w:r>
          </w:p>
        </w:tc>
      </w:tr>
      <w:tr w:rsidR="004743FB" w:rsidRPr="00CD5C1D" w:rsidTr="00AC199B">
        <w:trPr>
          <w:trHeight w:val="742"/>
        </w:trPr>
        <w:tc>
          <w:tcPr>
            <w:tcW w:w="4407" w:type="dxa"/>
            <w:vMerge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732" w:type="dxa"/>
            <w:gridSpan w:val="2"/>
            <w:vMerge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616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F.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Pubblicazione dati aggregati</w:t>
            </w:r>
          </w:p>
        </w:tc>
        <w:tc>
          <w:tcPr>
            <w:tcW w:w="2541" w:type="dxa"/>
            <w:vAlign w:val="center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Pubblicazione in area poco visibile difficile da raggiungere nel sito</w:t>
            </w:r>
          </w:p>
        </w:tc>
        <w:tc>
          <w:tcPr>
            <w:tcW w:w="1612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</w:t>
            </w:r>
          </w:p>
        </w:tc>
        <w:tc>
          <w:tcPr>
            <w:tcW w:w="1691" w:type="dxa"/>
          </w:tcPr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Mancanza di trasparenza</w:t>
            </w:r>
          </w:p>
        </w:tc>
      </w:tr>
    </w:tbl>
    <w:p w:rsidR="004743FB" w:rsidRPr="00CD5C1D" w:rsidRDefault="004743FB" w:rsidP="00D00C1D">
      <w:pPr>
        <w:rPr>
          <w:rFonts w:ascii="Calibri" w:hAnsi="Calibri"/>
        </w:rPr>
      </w:pPr>
    </w:p>
    <w:p w:rsidR="004743FB" w:rsidRPr="00CD5C1D" w:rsidRDefault="004743FB" w:rsidP="00D00C1D">
      <w:pPr>
        <w:rPr>
          <w:rFonts w:ascii="Calibri" w:hAnsi="Calibri"/>
        </w:rPr>
      </w:pPr>
    </w:p>
    <w:p w:rsidR="004743FB" w:rsidRPr="00CD5C1D" w:rsidRDefault="004743FB" w:rsidP="00D00C1D">
      <w:pPr>
        <w:rPr>
          <w:rFonts w:ascii="Calibri" w:hAnsi="Calibri"/>
        </w:rPr>
      </w:pPr>
    </w:p>
    <w:p w:rsidR="004743FB" w:rsidRPr="00CD5C1D" w:rsidRDefault="004743FB" w:rsidP="00D00C1D">
      <w:pPr>
        <w:rPr>
          <w:rFonts w:ascii="Calibri" w:hAnsi="Calibri"/>
        </w:rPr>
      </w:pPr>
    </w:p>
    <w:p w:rsidR="004743FB" w:rsidRPr="00CD5C1D" w:rsidRDefault="004743FB" w:rsidP="00D00C1D">
      <w:pPr>
        <w:rPr>
          <w:rFonts w:ascii="Calibri" w:hAnsi="Calibri"/>
        </w:rPr>
      </w:pPr>
    </w:p>
    <w:p w:rsidR="004743FB" w:rsidRPr="00CD5C1D" w:rsidRDefault="004743FB" w:rsidP="00D00C1D">
      <w:pPr>
        <w:rPr>
          <w:rFonts w:ascii="Calibri" w:hAnsi="Calibri"/>
        </w:rPr>
      </w:pPr>
    </w:p>
    <w:p w:rsidR="004743FB" w:rsidRPr="00CD5C1D" w:rsidRDefault="004743FB" w:rsidP="00D00C1D">
      <w:pPr>
        <w:rPr>
          <w:rFonts w:ascii="Calibri" w:hAnsi="Calibri"/>
        </w:rPr>
      </w:pPr>
    </w:p>
    <w:p w:rsidR="004743FB" w:rsidRPr="00CD5C1D" w:rsidRDefault="004743FB" w:rsidP="00D00C1D">
      <w:pPr>
        <w:rPr>
          <w:rFonts w:ascii="Calibri" w:hAnsi="Calibri"/>
        </w:rPr>
      </w:pPr>
    </w:p>
    <w:p w:rsidR="004743FB" w:rsidRPr="00CD5C1D" w:rsidRDefault="004743FB" w:rsidP="00D00C1D">
      <w:pPr>
        <w:rPr>
          <w:rFonts w:ascii="Calibri" w:hAnsi="Calibri"/>
        </w:rPr>
      </w:pPr>
    </w:p>
    <w:p w:rsidR="004743FB" w:rsidRPr="00CD5C1D" w:rsidRDefault="004743FB" w:rsidP="00D00C1D">
      <w:pPr>
        <w:rPr>
          <w:rFonts w:ascii="Calibri" w:hAnsi="Calibri"/>
        </w:rPr>
      </w:pPr>
    </w:p>
    <w:p w:rsidR="004743FB" w:rsidRPr="00CD5C1D" w:rsidRDefault="004743FB" w:rsidP="00D00C1D">
      <w:pPr>
        <w:rPr>
          <w:rFonts w:ascii="Calibri" w:hAnsi="Calibri"/>
        </w:rPr>
      </w:pPr>
    </w:p>
    <w:p w:rsidR="00846B62" w:rsidRPr="00CD5C1D" w:rsidRDefault="00846B62" w:rsidP="00D00C1D">
      <w:pPr>
        <w:rPr>
          <w:rFonts w:ascii="Calibri" w:hAnsi="Calibri"/>
        </w:rPr>
      </w:pPr>
    </w:p>
    <w:p w:rsidR="00846B62" w:rsidRPr="00CD5C1D" w:rsidRDefault="00846B62" w:rsidP="00D00C1D">
      <w:pPr>
        <w:rPr>
          <w:rFonts w:ascii="Calibri" w:hAnsi="Calibri"/>
        </w:rPr>
      </w:pPr>
    </w:p>
    <w:p w:rsidR="00846B62" w:rsidRPr="00CD5C1D" w:rsidRDefault="00846B62" w:rsidP="00D00C1D">
      <w:pPr>
        <w:rPr>
          <w:rFonts w:ascii="Calibri" w:hAnsi="Calibri"/>
        </w:rPr>
      </w:pPr>
    </w:p>
    <w:p w:rsidR="00846B62" w:rsidRPr="00CD5C1D" w:rsidRDefault="00846B62" w:rsidP="00D00C1D">
      <w:pPr>
        <w:rPr>
          <w:rFonts w:ascii="Calibri" w:hAnsi="Calibri"/>
        </w:rPr>
      </w:pPr>
    </w:p>
    <w:p w:rsidR="00846B62" w:rsidRPr="00CD5C1D" w:rsidRDefault="00846B62" w:rsidP="00D00C1D">
      <w:pPr>
        <w:rPr>
          <w:rFonts w:ascii="Calibri" w:hAnsi="Calibri"/>
        </w:rPr>
      </w:pPr>
    </w:p>
    <w:p w:rsidR="00846B62" w:rsidRPr="00CD5C1D" w:rsidRDefault="00846B62" w:rsidP="00D00C1D">
      <w:pPr>
        <w:rPr>
          <w:rFonts w:ascii="Calibri" w:hAnsi="Calibri"/>
        </w:rPr>
      </w:pPr>
    </w:p>
    <w:p w:rsidR="00846B62" w:rsidRPr="00CD5C1D" w:rsidRDefault="00846B62" w:rsidP="00D00C1D">
      <w:pPr>
        <w:rPr>
          <w:rFonts w:ascii="Calibri" w:hAnsi="Calibri"/>
        </w:rPr>
      </w:pPr>
    </w:p>
    <w:p w:rsidR="00846B62" w:rsidRPr="00CD5C1D" w:rsidRDefault="00846B62" w:rsidP="00D00C1D">
      <w:pPr>
        <w:rPr>
          <w:rFonts w:ascii="Calibri" w:hAnsi="Calibri"/>
        </w:rPr>
      </w:pPr>
    </w:p>
    <w:p w:rsidR="00846B62" w:rsidRPr="00CD5C1D" w:rsidRDefault="00846B62" w:rsidP="00D00C1D">
      <w:pPr>
        <w:rPr>
          <w:rFonts w:ascii="Calibri" w:hAnsi="Calibri"/>
        </w:rPr>
      </w:pPr>
    </w:p>
    <w:p w:rsidR="004743FB" w:rsidRPr="00CD5C1D" w:rsidRDefault="004743FB" w:rsidP="00486EE4">
      <w:pPr>
        <w:pStyle w:val="Paragrafoelenco"/>
        <w:numPr>
          <w:ilvl w:val="0"/>
          <w:numId w:val="3"/>
        </w:numPr>
        <w:rPr>
          <w:rFonts w:ascii="Calibri" w:hAnsi="Calibri"/>
        </w:rPr>
      </w:pPr>
      <w:r w:rsidRPr="00CD5C1D">
        <w:rPr>
          <w:rFonts w:ascii="Calibri" w:hAnsi="Calibri"/>
        </w:rPr>
        <w:t xml:space="preserve">Tabella 3) </w:t>
      </w:r>
      <w:r w:rsidR="00486EE4" w:rsidRPr="00CD5C1D">
        <w:rPr>
          <w:rFonts w:ascii="Calibri" w:eastAsia="Calibri" w:hAnsi="Calibri"/>
          <w:b/>
        </w:rPr>
        <w:t>PROCEDURE DI ACQUISIZIONE DI BENI E SERVIZI</w:t>
      </w:r>
    </w:p>
    <w:tbl>
      <w:tblPr>
        <w:tblStyle w:val="Grigliatabella2"/>
        <w:tblW w:w="14739" w:type="dxa"/>
        <w:jc w:val="center"/>
        <w:tblLayout w:type="fixed"/>
        <w:tblLook w:val="04A0" w:firstRow="1" w:lastRow="0" w:firstColumn="1" w:lastColumn="0" w:noHBand="0" w:noVBand="1"/>
      </w:tblPr>
      <w:tblGrid>
        <w:gridCol w:w="2692"/>
        <w:gridCol w:w="1527"/>
        <w:gridCol w:w="2126"/>
        <w:gridCol w:w="2466"/>
        <w:gridCol w:w="2126"/>
        <w:gridCol w:w="3802"/>
      </w:tblGrid>
      <w:tr w:rsidR="00486EE4" w:rsidRPr="00E72DBA" w:rsidTr="00CF2EAB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</w:tcPr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2047" w:type="dxa"/>
            <w:gridSpan w:val="5"/>
            <w:tcBorders>
              <w:bottom w:val="single" w:sz="4" w:space="0" w:color="auto"/>
            </w:tcBorders>
            <w:vAlign w:val="center"/>
          </w:tcPr>
          <w:p w:rsidR="00486EE4" w:rsidRPr="00E72DBA" w:rsidRDefault="00486EE4" w:rsidP="00CF2EAB">
            <w:pPr>
              <w:rPr>
                <w:rFonts w:ascii="Calibri" w:eastAsia="Calibri" w:hAnsi="Calibri"/>
                <w:b/>
              </w:rPr>
            </w:pPr>
            <w:r w:rsidRPr="00E72DBA">
              <w:rPr>
                <w:rFonts w:ascii="Calibri" w:eastAsia="Calibri" w:hAnsi="Calibri"/>
                <w:b/>
              </w:rPr>
              <w:t>PROCEDURE DI ACQUISIZIONE DI BENI E SERVIZI</w:t>
            </w:r>
          </w:p>
        </w:tc>
      </w:tr>
      <w:tr w:rsidR="00486EE4" w:rsidRPr="00E72DBA" w:rsidTr="00CF2EAB">
        <w:trPr>
          <w:trHeight w:val="540"/>
          <w:jc w:val="center"/>
        </w:trPr>
        <w:tc>
          <w:tcPr>
            <w:tcW w:w="2692" w:type="dxa"/>
            <w:vMerge w:val="restart"/>
            <w:shd w:val="clear" w:color="auto" w:fill="92CDDC" w:themeFill="accent5" w:themeFillTint="99"/>
            <w:vAlign w:val="center"/>
          </w:tcPr>
          <w:p w:rsidR="00486EE4" w:rsidRPr="00E72DBA" w:rsidRDefault="00486EE4" w:rsidP="00CF2EAB">
            <w:pPr>
              <w:jc w:val="center"/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jc w:val="center"/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jc w:val="center"/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PROCESSO</w:t>
            </w:r>
          </w:p>
          <w:p w:rsidR="00486EE4" w:rsidRPr="00E72DBA" w:rsidRDefault="00486EE4" w:rsidP="00CF2EAB">
            <w:pPr>
              <w:jc w:val="center"/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7" w:type="dxa"/>
            <w:vMerge w:val="restart"/>
            <w:shd w:val="clear" w:color="auto" w:fill="92CDDC" w:themeFill="accent5" w:themeFillTint="99"/>
            <w:vAlign w:val="center"/>
          </w:tcPr>
          <w:p w:rsidR="00486EE4" w:rsidRPr="00E72DBA" w:rsidRDefault="00486EE4" w:rsidP="00CF2EAB">
            <w:pPr>
              <w:jc w:val="center"/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EVENTO RISCHIOSO</w:t>
            </w:r>
          </w:p>
        </w:tc>
        <w:tc>
          <w:tcPr>
            <w:tcW w:w="2126" w:type="dxa"/>
            <w:vMerge w:val="restart"/>
            <w:shd w:val="clear" w:color="auto" w:fill="92CDDC" w:themeFill="accent5" w:themeFillTint="99"/>
            <w:vAlign w:val="center"/>
          </w:tcPr>
          <w:p w:rsidR="00486EE4" w:rsidRPr="00E72DBA" w:rsidRDefault="00486EE4" w:rsidP="00CF2EAB">
            <w:pPr>
              <w:jc w:val="center"/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FASI /AZIONI</w:t>
            </w:r>
          </w:p>
        </w:tc>
        <w:tc>
          <w:tcPr>
            <w:tcW w:w="8394" w:type="dxa"/>
            <w:gridSpan w:val="3"/>
            <w:shd w:val="clear" w:color="auto" w:fill="92CDDC" w:themeFill="accent5" w:themeFillTint="99"/>
            <w:vAlign w:val="center"/>
          </w:tcPr>
          <w:p w:rsidR="00486EE4" w:rsidRPr="00E72DBA" w:rsidRDefault="00486EE4" w:rsidP="00CF2EAB">
            <w:pPr>
              <w:jc w:val="center"/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SCHEMA EVENTI RISCHIOSI</w:t>
            </w:r>
          </w:p>
        </w:tc>
      </w:tr>
      <w:tr w:rsidR="00486EE4" w:rsidRPr="00E72DBA" w:rsidTr="00CF2EAB">
        <w:trPr>
          <w:trHeight w:val="795"/>
          <w:jc w:val="center"/>
        </w:trPr>
        <w:tc>
          <w:tcPr>
            <w:tcW w:w="2692" w:type="dxa"/>
            <w:vMerge/>
            <w:shd w:val="clear" w:color="auto" w:fill="92CDDC" w:themeFill="accent5" w:themeFillTint="99"/>
            <w:vAlign w:val="center"/>
          </w:tcPr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527" w:type="dxa"/>
            <w:vMerge/>
            <w:shd w:val="clear" w:color="auto" w:fill="92CDDC" w:themeFill="accent5" w:themeFillTint="99"/>
            <w:vAlign w:val="center"/>
          </w:tcPr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vMerge/>
            <w:shd w:val="clear" w:color="auto" w:fill="92CDDC" w:themeFill="accent5" w:themeFillTint="99"/>
            <w:vAlign w:val="center"/>
          </w:tcPr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466" w:type="dxa"/>
            <w:shd w:val="clear" w:color="auto" w:fill="92CDDC" w:themeFill="accent5" w:themeFillTint="99"/>
            <w:vAlign w:val="center"/>
          </w:tcPr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MODALITA’ DI COMPORTAMENTO (COME)</w:t>
            </w:r>
          </w:p>
        </w:tc>
        <w:tc>
          <w:tcPr>
            <w:tcW w:w="2126" w:type="dxa"/>
            <w:shd w:val="clear" w:color="auto" w:fill="92CDDC" w:themeFill="accent5" w:themeFillTint="99"/>
            <w:vAlign w:val="center"/>
          </w:tcPr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PERIMETRO EVENTO</w:t>
            </w: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 xml:space="preserve"> (DOVE)</w:t>
            </w:r>
          </w:p>
        </w:tc>
        <w:tc>
          <w:tcPr>
            <w:tcW w:w="3802" w:type="dxa"/>
            <w:shd w:val="clear" w:color="auto" w:fill="92CDDC" w:themeFill="accent5" w:themeFillTint="99"/>
          </w:tcPr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FATTORI ABILITANTI: CONSIZIONI INDIVIDUALI , ORGANIZZATIVE, SOCIALI E AMBIENTALI</w:t>
            </w: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</w:tc>
      </w:tr>
      <w:tr w:rsidR="00486EE4" w:rsidRPr="00E72DBA" w:rsidTr="00CF2EAB">
        <w:trPr>
          <w:trHeight w:val="826"/>
          <w:jc w:val="center"/>
        </w:trPr>
        <w:tc>
          <w:tcPr>
            <w:tcW w:w="2692" w:type="dxa"/>
            <w:vMerge w:val="restart"/>
            <w:vAlign w:val="center"/>
          </w:tcPr>
          <w:p w:rsidR="00486EE4" w:rsidRPr="00E72DBA" w:rsidRDefault="00486EE4" w:rsidP="00CF2EAB">
            <w:pPr>
              <w:rPr>
                <w:rFonts w:ascii="Calibri" w:eastAsia="Calibri" w:hAnsi="Calibri"/>
                <w:b/>
                <w:u w:val="single"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  <w:b/>
                <w:u w:val="single"/>
              </w:rPr>
            </w:pPr>
            <w:r w:rsidRPr="00E72DBA">
              <w:rPr>
                <w:rFonts w:ascii="Calibri" w:eastAsia="Calibri" w:hAnsi="Calibri"/>
                <w:b/>
                <w:u w:val="single"/>
              </w:rPr>
              <w:t>PROCEDURA DI AFFIDAMENTO DI SERVIZI E FORNITURE</w:t>
            </w:r>
          </w:p>
          <w:p w:rsidR="00486EE4" w:rsidRPr="00E72DBA" w:rsidRDefault="00486EE4" w:rsidP="00CF2EAB">
            <w:pPr>
              <w:rPr>
                <w:rFonts w:ascii="Calibri" w:eastAsia="Calibri" w:hAnsi="Calibri"/>
                <w:b/>
                <w:u w:val="single"/>
              </w:rPr>
            </w:pPr>
          </w:p>
        </w:tc>
        <w:tc>
          <w:tcPr>
            <w:tcW w:w="1527" w:type="dxa"/>
            <w:vMerge w:val="restart"/>
            <w:vAlign w:val="center"/>
          </w:tcPr>
          <w:p w:rsidR="00486EE4" w:rsidRPr="00E72DBA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  <w:b/>
              </w:rPr>
            </w:pPr>
            <w:r w:rsidRPr="00E72DBA">
              <w:rPr>
                <w:rFonts w:ascii="Calibri" w:eastAsia="Calibri" w:hAnsi="Calibri"/>
                <w:b/>
              </w:rPr>
              <w:t>ACQSUISIZIONE DEI BENI E SERVIZI NON COERENTI CON LE ESIGENZE DELLA</w:t>
            </w:r>
          </w:p>
          <w:p w:rsidR="00486EE4" w:rsidRPr="00E72DBA" w:rsidRDefault="00486EE4" w:rsidP="00CF2EAB">
            <w:pPr>
              <w:rPr>
                <w:rFonts w:ascii="Calibri" w:eastAsia="Calibri" w:hAnsi="Calibri"/>
                <w:b/>
              </w:rPr>
            </w:pPr>
            <w:r w:rsidRPr="00E72DBA">
              <w:rPr>
                <w:rFonts w:ascii="Calibri" w:eastAsia="Calibri" w:hAnsi="Calibri"/>
                <w:b/>
              </w:rPr>
              <w:lastRenderedPageBreak/>
              <w:t>ISTITUZIONE SCOLASTICA O IN VIOLAZIONE DELLE PROCEDURE DI AFFIDAMENTO AL FINE DI  FAVORIRE UN DETERMIANTO OPERATORE ECONOMICO</w:t>
            </w:r>
          </w:p>
        </w:tc>
        <w:tc>
          <w:tcPr>
            <w:tcW w:w="2126" w:type="dxa"/>
          </w:tcPr>
          <w:p w:rsidR="00486EE4" w:rsidRPr="00E72DBA" w:rsidRDefault="00486EE4" w:rsidP="00CF2EAB">
            <w:pPr>
              <w:rPr>
                <w:rFonts w:ascii="Calibri" w:eastAsia="Calibri" w:hAnsi="Calibri"/>
                <w:b/>
              </w:rPr>
            </w:pPr>
            <w:r w:rsidRPr="00E72DBA">
              <w:rPr>
                <w:rFonts w:ascii="Calibri" w:eastAsia="Calibri" w:hAnsi="Calibri"/>
                <w:b/>
              </w:rPr>
              <w:lastRenderedPageBreak/>
              <w:t>1)</w:t>
            </w:r>
          </w:p>
          <w:p w:rsidR="00486EE4" w:rsidRPr="00E72DBA" w:rsidRDefault="00486EE4" w:rsidP="00CF2EAB">
            <w:pPr>
              <w:rPr>
                <w:rFonts w:ascii="Calibri" w:eastAsia="Calibri" w:hAnsi="Calibri"/>
                <w:b/>
              </w:rPr>
            </w:pPr>
            <w:r w:rsidRPr="00E72DBA">
              <w:rPr>
                <w:rFonts w:ascii="Calibri" w:eastAsia="Calibri" w:hAnsi="Calibri"/>
                <w:b/>
              </w:rPr>
              <w:t>PROGRAMMAZIONE ANNUALE O TREINNALE DELLE ATTIVITA’ NEGOZIALI ALL’INTERNO DEL PTOF O DEL PROGRAMMA ANNUALE.</w:t>
            </w: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 xml:space="preserve">Analisi e </w:t>
            </w: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Definizione dei fabbisogni della scuola per l’anno scolastico o per il triennio</w:t>
            </w: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466" w:type="dxa"/>
            <w:vAlign w:val="center"/>
          </w:tcPr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Definizione di un fabbisogno non rispondente alle necessità effettive o ai criteri di efficienza efficacia ed economicità</w:t>
            </w: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Mancata individuazione nel programma annuale e nella relativa relazione degli obiettivi da realizzare</w:t>
            </w: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Incoerenza tra PTOF e programma annuale</w:t>
            </w: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vAlign w:val="center"/>
          </w:tcPr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Interno/esterno</w:t>
            </w: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Organi collegiali della scuola</w:t>
            </w: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802" w:type="dxa"/>
          </w:tcPr>
          <w:p w:rsidR="005822D4" w:rsidRPr="00E72DBA" w:rsidRDefault="005822D4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5822D4" w:rsidRPr="00E72DBA" w:rsidRDefault="005822D4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mancanza di trasparenza;</w:t>
            </w:r>
          </w:p>
          <w:p w:rsidR="00486EE4" w:rsidRPr="00E72DBA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scarsa responsabilizzazione interna;</w:t>
            </w:r>
          </w:p>
        </w:tc>
      </w:tr>
      <w:tr w:rsidR="00486EE4" w:rsidRPr="00E72DBA" w:rsidTr="00CF2EAB">
        <w:trPr>
          <w:trHeight w:val="826"/>
          <w:jc w:val="center"/>
        </w:trPr>
        <w:tc>
          <w:tcPr>
            <w:tcW w:w="2692" w:type="dxa"/>
            <w:vMerge/>
          </w:tcPr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527" w:type="dxa"/>
            <w:vMerge/>
          </w:tcPr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86EE4" w:rsidRPr="00E72DBA" w:rsidRDefault="00486EE4" w:rsidP="00CF2EAB">
            <w:pPr>
              <w:contextualSpacing/>
              <w:rPr>
                <w:rFonts w:ascii="Calibri" w:eastAsia="Calibri" w:hAnsi="Calibri"/>
                <w:b/>
              </w:rPr>
            </w:pPr>
            <w:r w:rsidRPr="00E72DBA">
              <w:rPr>
                <w:rFonts w:ascii="Calibri" w:eastAsia="Calibri" w:hAnsi="Calibri"/>
                <w:b/>
              </w:rPr>
              <w:t>2)</w:t>
            </w:r>
          </w:p>
          <w:p w:rsidR="00486EE4" w:rsidRPr="00E72DBA" w:rsidRDefault="00486EE4" w:rsidP="00CF2EAB">
            <w:pPr>
              <w:contextualSpacing/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  <w:b/>
              </w:rPr>
              <w:t>DETERMINA DIRIGENZIALE DI AVVIO</w:t>
            </w:r>
            <w:r w:rsidRPr="00E72DBA">
              <w:rPr>
                <w:rFonts w:ascii="Calibri" w:eastAsia="Calibri" w:hAnsi="Calibri"/>
              </w:rPr>
              <w:t xml:space="preserve">: in base alle delibere del </w:t>
            </w:r>
            <w:proofErr w:type="spellStart"/>
            <w:r w:rsidRPr="00E72DBA">
              <w:rPr>
                <w:rFonts w:ascii="Calibri" w:eastAsia="Calibri" w:hAnsi="Calibri"/>
              </w:rPr>
              <w:t>CdI</w:t>
            </w:r>
            <w:proofErr w:type="spellEnd"/>
            <w:r w:rsidRPr="00E72DBA">
              <w:rPr>
                <w:rFonts w:ascii="Calibri" w:eastAsia="Calibri" w:hAnsi="Calibri"/>
              </w:rPr>
              <w:t xml:space="preserve"> e a quanto previsto dal P.A. individua motivatamente gli elementi essenziali del contratto, i criteri di selezione delle offerte; approva alcuni atti di gara (inviti, capitolato, disciplinare) individua e nomina il  RUP</w:t>
            </w:r>
          </w:p>
          <w:p w:rsidR="00486EE4" w:rsidRPr="00E72DBA" w:rsidRDefault="00486EE4" w:rsidP="00CF2EAB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2466" w:type="dxa"/>
            <w:vAlign w:val="center"/>
          </w:tcPr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 xml:space="preserve">Previsione della procedura di acquisizione al di fuori delle Convenzioni </w:t>
            </w:r>
            <w:proofErr w:type="spellStart"/>
            <w:r w:rsidRPr="00E72DBA">
              <w:rPr>
                <w:rFonts w:ascii="Calibri" w:eastAsia="Calibri" w:hAnsi="Calibri"/>
              </w:rPr>
              <w:t>Consip</w:t>
            </w:r>
            <w:proofErr w:type="spellEnd"/>
            <w:r w:rsidRPr="00E72DBA">
              <w:rPr>
                <w:rFonts w:ascii="Calibri" w:eastAsia="Calibri" w:hAnsi="Calibri"/>
              </w:rPr>
              <w:t xml:space="preserve"> e del Mercato elettronica senza un’adeguata motivazione </w:t>
            </w: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Previsione dell’affidamento diretto in violazione delle norme del Codice dei contratti.</w:t>
            </w: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Definizione dell’oggetto dell’affidamento mancante o non sufficientemente determinata</w:t>
            </w: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Mancanza o indeterminatezza delle somme disponibili per la procedura negoziale</w:t>
            </w: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Mancata individuazione dello strumento contrattuale da utilizzare;</w:t>
            </w: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ind w:left="34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vAlign w:val="center"/>
          </w:tcPr>
          <w:p w:rsidR="00486EE4" w:rsidRPr="00E72DBA" w:rsidRDefault="00486EE4" w:rsidP="00CF2EAB">
            <w:pPr>
              <w:contextualSpacing/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ab/>
            </w:r>
            <w:r w:rsidRPr="00E72DBA">
              <w:rPr>
                <w:rFonts w:ascii="Calibri" w:eastAsia="Calibri" w:hAnsi="Calibri"/>
              </w:rPr>
              <w:tab/>
            </w:r>
          </w:p>
          <w:p w:rsidR="00486EE4" w:rsidRPr="00E72DBA" w:rsidRDefault="00486EE4" w:rsidP="00CF2EAB">
            <w:pPr>
              <w:jc w:val="center"/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INTERNO</w:t>
            </w:r>
          </w:p>
          <w:p w:rsidR="00486EE4" w:rsidRPr="00E72DBA" w:rsidRDefault="00486EE4" w:rsidP="00CF2EAB">
            <w:pPr>
              <w:jc w:val="center"/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DS</w:t>
            </w:r>
          </w:p>
        </w:tc>
        <w:tc>
          <w:tcPr>
            <w:tcW w:w="3802" w:type="dxa"/>
          </w:tcPr>
          <w:p w:rsidR="00486EE4" w:rsidRPr="00E72DBA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mancanza di trasparenza;</w:t>
            </w:r>
          </w:p>
          <w:p w:rsidR="00486EE4" w:rsidRPr="00E72DBA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scarsa responsabilizzazione interna;</w:t>
            </w:r>
          </w:p>
          <w:p w:rsidR="00486EE4" w:rsidRPr="00E72DBA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 xml:space="preserve">inadeguatezza o assenza di competenze del personale addetto ai processi; </w:t>
            </w:r>
          </w:p>
          <w:p w:rsidR="00486EE4" w:rsidRPr="00E72DBA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inadeguata diffusione della cultura della legalità</w:t>
            </w:r>
          </w:p>
        </w:tc>
      </w:tr>
      <w:tr w:rsidR="00486EE4" w:rsidRPr="00E72DBA" w:rsidTr="00CF2EAB">
        <w:trPr>
          <w:trHeight w:val="826"/>
          <w:jc w:val="center"/>
        </w:trPr>
        <w:tc>
          <w:tcPr>
            <w:tcW w:w="2692" w:type="dxa"/>
            <w:vMerge/>
          </w:tcPr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527" w:type="dxa"/>
            <w:vMerge/>
          </w:tcPr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vAlign w:val="center"/>
          </w:tcPr>
          <w:p w:rsidR="00486EE4" w:rsidRPr="00E72DBA" w:rsidRDefault="00486EE4" w:rsidP="00CF2EAB">
            <w:pPr>
              <w:rPr>
                <w:rFonts w:ascii="Calibri" w:eastAsia="Calibri" w:hAnsi="Calibri"/>
                <w:b/>
              </w:rPr>
            </w:pPr>
            <w:r w:rsidRPr="00E72DBA">
              <w:rPr>
                <w:rFonts w:ascii="Calibri" w:eastAsia="Calibri" w:hAnsi="Calibri"/>
                <w:b/>
              </w:rPr>
              <w:t>3) SCELTA DEL CONTRAENTE</w:t>
            </w: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 xml:space="preserve">Istruttoria, richiesta </w:t>
            </w:r>
            <w:r w:rsidRPr="00E72DBA">
              <w:rPr>
                <w:rFonts w:ascii="Calibri" w:eastAsia="Calibri" w:hAnsi="Calibri"/>
              </w:rPr>
              <w:lastRenderedPageBreak/>
              <w:t xml:space="preserve">del CIG, gestione della procedura di evidenza pubblica: la valutazione delle offerte, l’aggiudicazione delle offerte, l’aggiudicazione provvisoria e </w:t>
            </w:r>
          </w:p>
          <w:p w:rsidR="00486EE4" w:rsidRPr="00E72DBA" w:rsidRDefault="00486EE4" w:rsidP="00CF2EAB">
            <w:pPr>
              <w:ind w:firstLine="709"/>
              <w:rPr>
                <w:rFonts w:ascii="Calibri" w:eastAsia="Calibri" w:hAnsi="Calibri"/>
              </w:rPr>
            </w:pPr>
          </w:p>
        </w:tc>
        <w:tc>
          <w:tcPr>
            <w:tcW w:w="2466" w:type="dxa"/>
          </w:tcPr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Applicazione distorta del criteri di aggiudicazione</w:t>
            </w: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Erronea valutazione delle offerte</w:t>
            </w: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Sottrazione della documentazione</w:t>
            </w:r>
          </w:p>
        </w:tc>
        <w:tc>
          <w:tcPr>
            <w:tcW w:w="2126" w:type="dxa"/>
            <w:vAlign w:val="center"/>
          </w:tcPr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lastRenderedPageBreak/>
              <w:t>INTERNO</w:t>
            </w: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lastRenderedPageBreak/>
              <w:t>D.S. o Delegato</w:t>
            </w:r>
          </w:p>
        </w:tc>
        <w:tc>
          <w:tcPr>
            <w:tcW w:w="3802" w:type="dxa"/>
          </w:tcPr>
          <w:p w:rsidR="00486EE4" w:rsidRPr="00E72DBA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lastRenderedPageBreak/>
              <w:t>scarsa responsabilizzazione interna;</w:t>
            </w:r>
          </w:p>
          <w:p w:rsidR="00486EE4" w:rsidRPr="00E72DBA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 xml:space="preserve">inadeguatezza o assenza di </w:t>
            </w:r>
            <w:r w:rsidRPr="00E72DBA">
              <w:rPr>
                <w:rFonts w:ascii="Calibri" w:eastAsia="Calibri" w:hAnsi="Calibri"/>
              </w:rPr>
              <w:lastRenderedPageBreak/>
              <w:t>competenze del personale addetto ai processi;</w:t>
            </w:r>
          </w:p>
        </w:tc>
      </w:tr>
      <w:tr w:rsidR="00486EE4" w:rsidRPr="00E72DBA" w:rsidTr="00CF2EAB">
        <w:trPr>
          <w:trHeight w:val="826"/>
          <w:jc w:val="center"/>
        </w:trPr>
        <w:tc>
          <w:tcPr>
            <w:tcW w:w="2692" w:type="dxa"/>
            <w:vMerge/>
          </w:tcPr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527" w:type="dxa"/>
            <w:vMerge/>
          </w:tcPr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vAlign w:val="center"/>
          </w:tcPr>
          <w:p w:rsidR="00486EE4" w:rsidRPr="00E72DBA" w:rsidRDefault="00486EE4" w:rsidP="00CF2EAB">
            <w:pPr>
              <w:rPr>
                <w:rFonts w:ascii="Calibri" w:eastAsia="Calibri" w:hAnsi="Calibri"/>
                <w:b/>
              </w:rPr>
            </w:pPr>
            <w:r w:rsidRPr="00E72DBA">
              <w:rPr>
                <w:rFonts w:ascii="Calibri" w:eastAsia="Calibri" w:hAnsi="Calibri"/>
                <w:b/>
              </w:rPr>
              <w:t xml:space="preserve">4) </w:t>
            </w:r>
          </w:p>
          <w:p w:rsidR="00486EE4" w:rsidRPr="00E72DBA" w:rsidRDefault="00486EE4" w:rsidP="00CF2EAB">
            <w:pPr>
              <w:rPr>
                <w:rFonts w:ascii="Calibri" w:eastAsia="Calibri" w:hAnsi="Calibri"/>
                <w:b/>
              </w:rPr>
            </w:pPr>
            <w:r w:rsidRPr="00E72DBA">
              <w:rPr>
                <w:rFonts w:ascii="Calibri" w:eastAsia="Calibri" w:hAnsi="Calibri"/>
                <w:b/>
              </w:rPr>
              <w:t>DETERMINA DIRIGENZIALE DI AGGIUDICAZIONE DEFINITIVA:</w:t>
            </w: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  <w:b/>
              </w:rPr>
              <w:t xml:space="preserve"> </w:t>
            </w:r>
            <w:r w:rsidRPr="00E72DBA">
              <w:rPr>
                <w:rFonts w:ascii="Calibri" w:eastAsia="Calibri" w:hAnsi="Calibri"/>
              </w:rPr>
              <w:t>obbligo di motivazione delle scelte; efficace solo dopo verifica del possesso da parte dell’OE aggiudicatario dei requisiti prescritti;</w:t>
            </w:r>
          </w:p>
          <w:p w:rsidR="00486EE4" w:rsidRPr="00E72DBA" w:rsidRDefault="00486EE4" w:rsidP="00CF2EAB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2466" w:type="dxa"/>
          </w:tcPr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Alterazione o omissione dei controlli dei requisiti dell’aggiudicatario</w:t>
            </w:r>
          </w:p>
        </w:tc>
        <w:tc>
          <w:tcPr>
            <w:tcW w:w="2126" w:type="dxa"/>
            <w:vAlign w:val="center"/>
          </w:tcPr>
          <w:p w:rsidR="00486EE4" w:rsidRPr="00E72DBA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INTERNE</w:t>
            </w:r>
          </w:p>
          <w:p w:rsidR="00486EE4" w:rsidRPr="00E72DBA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D.S.</w:t>
            </w:r>
          </w:p>
        </w:tc>
        <w:tc>
          <w:tcPr>
            <w:tcW w:w="3802" w:type="dxa"/>
          </w:tcPr>
          <w:p w:rsidR="00486EE4" w:rsidRPr="00E72DBA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inadeguatezza o assenza di competenze del personale addetto ai processi;</w:t>
            </w:r>
          </w:p>
        </w:tc>
      </w:tr>
      <w:tr w:rsidR="00486EE4" w:rsidRPr="00E72DBA" w:rsidTr="00CF2EAB">
        <w:trPr>
          <w:trHeight w:val="826"/>
          <w:jc w:val="center"/>
        </w:trPr>
        <w:tc>
          <w:tcPr>
            <w:tcW w:w="2692" w:type="dxa"/>
            <w:vMerge/>
          </w:tcPr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527" w:type="dxa"/>
            <w:vMerge/>
          </w:tcPr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vAlign w:val="center"/>
          </w:tcPr>
          <w:p w:rsidR="00486EE4" w:rsidRPr="00E72DBA" w:rsidRDefault="00486EE4" w:rsidP="00CF2EAB">
            <w:pPr>
              <w:rPr>
                <w:rFonts w:ascii="Calibri" w:eastAsia="Calibri" w:hAnsi="Calibri"/>
                <w:b/>
              </w:rPr>
            </w:pPr>
            <w:r w:rsidRPr="00E72DBA">
              <w:rPr>
                <w:rFonts w:ascii="Calibri" w:eastAsia="Calibri" w:hAnsi="Calibri"/>
                <w:b/>
              </w:rPr>
              <w:t xml:space="preserve">5) </w:t>
            </w:r>
          </w:p>
          <w:p w:rsidR="00486EE4" w:rsidRPr="00E72DBA" w:rsidRDefault="00486EE4" w:rsidP="00CF2EAB">
            <w:pPr>
              <w:rPr>
                <w:rFonts w:ascii="Calibri" w:eastAsia="Calibri" w:hAnsi="Calibri"/>
                <w:b/>
              </w:rPr>
            </w:pPr>
            <w:r w:rsidRPr="00E72DBA">
              <w:rPr>
                <w:rFonts w:ascii="Calibri" w:eastAsia="Calibri" w:hAnsi="Calibri"/>
                <w:b/>
              </w:rPr>
              <w:t>STIPULA  ED ESECUZIONE DEL CONTRATTO</w:t>
            </w: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466" w:type="dxa"/>
          </w:tcPr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Approvazione di modifiche sostanziali degli elementi del contratto</w:t>
            </w: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vAlign w:val="center"/>
          </w:tcPr>
          <w:p w:rsidR="00486EE4" w:rsidRPr="00E72DBA" w:rsidRDefault="00486EE4" w:rsidP="00CF2EAB">
            <w:pPr>
              <w:jc w:val="center"/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 xml:space="preserve">INTERNO </w:t>
            </w:r>
          </w:p>
          <w:p w:rsidR="00486EE4" w:rsidRPr="00E72DBA" w:rsidRDefault="00486EE4" w:rsidP="00CF2EAB">
            <w:pPr>
              <w:jc w:val="center"/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D.S.</w:t>
            </w:r>
          </w:p>
        </w:tc>
        <w:tc>
          <w:tcPr>
            <w:tcW w:w="3802" w:type="dxa"/>
          </w:tcPr>
          <w:p w:rsidR="00486EE4" w:rsidRPr="00E72DBA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inadeguatezza o assenza di competenze del personale addetto ai processi;</w:t>
            </w:r>
          </w:p>
        </w:tc>
      </w:tr>
      <w:tr w:rsidR="00486EE4" w:rsidRPr="00E72DBA" w:rsidTr="00CF2EAB">
        <w:trPr>
          <w:trHeight w:val="826"/>
          <w:jc w:val="center"/>
        </w:trPr>
        <w:tc>
          <w:tcPr>
            <w:tcW w:w="2692" w:type="dxa"/>
            <w:vMerge/>
          </w:tcPr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527" w:type="dxa"/>
            <w:vMerge/>
          </w:tcPr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vAlign w:val="center"/>
          </w:tcPr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  <w:b/>
              </w:rPr>
            </w:pPr>
            <w:r w:rsidRPr="00E72DBA">
              <w:rPr>
                <w:rFonts w:ascii="Calibri" w:eastAsia="Calibri" w:hAnsi="Calibri"/>
                <w:b/>
              </w:rPr>
              <w:t xml:space="preserve">6) COLLAUDO    O ATTESTAZIONE REGOLARITA’                </w:t>
            </w:r>
          </w:p>
          <w:p w:rsidR="00486EE4" w:rsidRPr="00E72DBA" w:rsidRDefault="00486EE4" w:rsidP="00CF2EAB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2466" w:type="dxa"/>
          </w:tcPr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 xml:space="preserve">Mancato o insufficiente controllo della conformità, dei beni e </w:t>
            </w:r>
            <w:r w:rsidRPr="00E72DBA">
              <w:rPr>
                <w:rFonts w:ascii="Calibri" w:eastAsia="Calibri" w:hAnsi="Calibri"/>
              </w:rPr>
              <w:lastRenderedPageBreak/>
              <w:t>servizi acquisiti con i requisiti previsti nel contratto</w:t>
            </w: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 xml:space="preserve">Mancata o incompleta documentazione </w:t>
            </w:r>
          </w:p>
          <w:p w:rsidR="00486EE4" w:rsidRPr="00E72DBA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vAlign w:val="center"/>
          </w:tcPr>
          <w:p w:rsidR="00486EE4" w:rsidRPr="00E72DBA" w:rsidRDefault="00486EE4" w:rsidP="00CF2EAB">
            <w:pPr>
              <w:jc w:val="center"/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lastRenderedPageBreak/>
              <w:t>INTERNO</w:t>
            </w:r>
          </w:p>
          <w:p w:rsidR="00486EE4" w:rsidRPr="00E72DBA" w:rsidRDefault="00486EE4" w:rsidP="00CF2EAB">
            <w:pPr>
              <w:jc w:val="center"/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PERSONALE INDIVIDUATO DAL D.S.</w:t>
            </w:r>
          </w:p>
        </w:tc>
        <w:tc>
          <w:tcPr>
            <w:tcW w:w="3802" w:type="dxa"/>
          </w:tcPr>
          <w:p w:rsidR="00486EE4" w:rsidRPr="00E72DBA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t>inadeguatezza o assenza di competenze del personale addetto ai processi;</w:t>
            </w:r>
          </w:p>
          <w:p w:rsidR="00486EE4" w:rsidRPr="00E72DBA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86EE4" w:rsidRPr="00E72DBA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E72DBA">
              <w:rPr>
                <w:rFonts w:ascii="Calibri" w:eastAsia="Calibri" w:hAnsi="Calibri"/>
              </w:rPr>
              <w:lastRenderedPageBreak/>
              <w:t>scarsa responsabilizzazione interna</w:t>
            </w:r>
          </w:p>
        </w:tc>
      </w:tr>
    </w:tbl>
    <w:p w:rsidR="00486EE4" w:rsidRPr="00CD5C1D" w:rsidRDefault="00486EE4" w:rsidP="00D00C1D">
      <w:pPr>
        <w:rPr>
          <w:rFonts w:ascii="Calibri" w:hAnsi="Calibri"/>
        </w:rPr>
      </w:pPr>
    </w:p>
    <w:sectPr w:rsidR="00486EE4" w:rsidRPr="00CD5C1D" w:rsidSect="00D00C1D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584" w:rsidRDefault="00831584" w:rsidP="004743FB">
      <w:pPr>
        <w:spacing w:after="0" w:line="240" w:lineRule="auto"/>
      </w:pPr>
      <w:r>
        <w:separator/>
      </w:r>
    </w:p>
  </w:endnote>
  <w:endnote w:type="continuationSeparator" w:id="0">
    <w:p w:rsidR="00831584" w:rsidRDefault="00831584" w:rsidP="0047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660278"/>
      <w:docPartObj>
        <w:docPartGallery w:val="Page Numbers (Bottom of Page)"/>
        <w:docPartUnique/>
      </w:docPartObj>
    </w:sdtPr>
    <w:sdtEndPr/>
    <w:sdtContent>
      <w:p w:rsidR="004743FB" w:rsidRDefault="004743F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299">
          <w:rPr>
            <w:noProof/>
          </w:rPr>
          <w:t>1</w:t>
        </w:r>
        <w:r>
          <w:fldChar w:fldCharType="end"/>
        </w:r>
      </w:p>
    </w:sdtContent>
  </w:sdt>
  <w:p w:rsidR="004743FB" w:rsidRDefault="004743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584" w:rsidRDefault="00831584" w:rsidP="004743FB">
      <w:pPr>
        <w:spacing w:after="0" w:line="240" w:lineRule="auto"/>
      </w:pPr>
      <w:r>
        <w:separator/>
      </w:r>
    </w:p>
  </w:footnote>
  <w:footnote w:type="continuationSeparator" w:id="0">
    <w:p w:rsidR="00831584" w:rsidRDefault="00831584" w:rsidP="00474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67E4"/>
    <w:multiLevelType w:val="hybridMultilevel"/>
    <w:tmpl w:val="AEEE8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65CFB"/>
    <w:multiLevelType w:val="hybridMultilevel"/>
    <w:tmpl w:val="B0A64AD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33E81"/>
    <w:multiLevelType w:val="hybridMultilevel"/>
    <w:tmpl w:val="37CC1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90664"/>
    <w:multiLevelType w:val="hybridMultilevel"/>
    <w:tmpl w:val="8C3C5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72D75"/>
    <w:multiLevelType w:val="hybridMultilevel"/>
    <w:tmpl w:val="207A2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3675F5"/>
    <w:multiLevelType w:val="hybridMultilevel"/>
    <w:tmpl w:val="FA44B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56C04"/>
    <w:multiLevelType w:val="hybridMultilevel"/>
    <w:tmpl w:val="2438B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57FBB"/>
    <w:multiLevelType w:val="hybridMultilevel"/>
    <w:tmpl w:val="D22C8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B0385"/>
    <w:multiLevelType w:val="hybridMultilevel"/>
    <w:tmpl w:val="75E41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BB"/>
    <w:rsid w:val="00071309"/>
    <w:rsid w:val="000C330A"/>
    <w:rsid w:val="00104007"/>
    <w:rsid w:val="00156609"/>
    <w:rsid w:val="002315D1"/>
    <w:rsid w:val="002B3299"/>
    <w:rsid w:val="003C6C0D"/>
    <w:rsid w:val="003F7A99"/>
    <w:rsid w:val="004743FB"/>
    <w:rsid w:val="00486EE4"/>
    <w:rsid w:val="00577F0B"/>
    <w:rsid w:val="005822D4"/>
    <w:rsid w:val="005F73CA"/>
    <w:rsid w:val="006675EC"/>
    <w:rsid w:val="00831584"/>
    <w:rsid w:val="00846B62"/>
    <w:rsid w:val="00954C00"/>
    <w:rsid w:val="00A93205"/>
    <w:rsid w:val="00AC199B"/>
    <w:rsid w:val="00AE3A71"/>
    <w:rsid w:val="00B10C9F"/>
    <w:rsid w:val="00B2481B"/>
    <w:rsid w:val="00B666BB"/>
    <w:rsid w:val="00C02278"/>
    <w:rsid w:val="00CD5C1D"/>
    <w:rsid w:val="00CE5FB8"/>
    <w:rsid w:val="00D00C1D"/>
    <w:rsid w:val="00E72DBA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next w:val="Grigliatabella"/>
    <w:uiPriority w:val="59"/>
    <w:rsid w:val="00D00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D00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74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3FB"/>
  </w:style>
  <w:style w:type="paragraph" w:styleId="Pidipagina">
    <w:name w:val="footer"/>
    <w:basedOn w:val="Normale"/>
    <w:link w:val="PidipaginaCarattere"/>
    <w:uiPriority w:val="99"/>
    <w:unhideWhenUsed/>
    <w:rsid w:val="00474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3FB"/>
  </w:style>
  <w:style w:type="paragraph" w:styleId="Paragrafoelenco">
    <w:name w:val="List Paragraph"/>
    <w:basedOn w:val="Normale"/>
    <w:uiPriority w:val="34"/>
    <w:qFormat/>
    <w:rsid w:val="00486EE4"/>
    <w:pPr>
      <w:ind w:left="720"/>
      <w:contextualSpacing/>
    </w:pPr>
  </w:style>
  <w:style w:type="paragraph" w:customStyle="1" w:styleId="Default">
    <w:name w:val="Default"/>
    <w:rsid w:val="006675E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next w:val="Grigliatabella"/>
    <w:uiPriority w:val="59"/>
    <w:rsid w:val="00D00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D00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74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3FB"/>
  </w:style>
  <w:style w:type="paragraph" w:styleId="Pidipagina">
    <w:name w:val="footer"/>
    <w:basedOn w:val="Normale"/>
    <w:link w:val="PidipaginaCarattere"/>
    <w:uiPriority w:val="99"/>
    <w:unhideWhenUsed/>
    <w:rsid w:val="00474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3FB"/>
  </w:style>
  <w:style w:type="paragraph" w:styleId="Paragrafoelenco">
    <w:name w:val="List Paragraph"/>
    <w:basedOn w:val="Normale"/>
    <w:uiPriority w:val="34"/>
    <w:qFormat/>
    <w:rsid w:val="00486EE4"/>
    <w:pPr>
      <w:ind w:left="720"/>
      <w:contextualSpacing/>
    </w:pPr>
  </w:style>
  <w:style w:type="paragraph" w:customStyle="1" w:styleId="Default">
    <w:name w:val="Default"/>
    <w:rsid w:val="006675E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2021-03-10T10:09:00Z</cp:lastPrinted>
  <dcterms:created xsi:type="dcterms:W3CDTF">2021-03-10T10:31:00Z</dcterms:created>
  <dcterms:modified xsi:type="dcterms:W3CDTF">2021-03-10T11:14:00Z</dcterms:modified>
</cp:coreProperties>
</file>